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6733" w14:textId="57C7EC52" w:rsidR="000602F5" w:rsidRPr="00A51086" w:rsidRDefault="00516A14" w:rsidP="00F05C91">
      <w:pPr>
        <w:pStyle w:val="Titel"/>
      </w:pPr>
      <w:bookmarkStart w:id="0" w:name="_Hlk13595561"/>
      <w:r w:rsidRPr="00A51086">
        <w:t xml:space="preserve">Reglement </w:t>
      </w:r>
      <w:r w:rsidR="000602F5" w:rsidRPr="00A51086">
        <w:t>Oproep Actieplan Energie-Efficiëntie</w:t>
      </w:r>
      <w:r w:rsidR="00FD7C88">
        <w:t xml:space="preserve"> en Klimaatimpact</w:t>
      </w:r>
      <w:r w:rsidR="000602F5" w:rsidRPr="00A51086">
        <w:t xml:space="preserve"> 202</w:t>
      </w:r>
      <w:r w:rsidR="004758C9">
        <w:t>3</w:t>
      </w:r>
    </w:p>
    <w:sdt>
      <w:sdtPr>
        <w:rPr>
          <w:rFonts w:eastAsiaTheme="minorHAnsi" w:cstheme="minorBidi"/>
          <w:b w:val="0"/>
          <w:color w:val="auto"/>
          <w:sz w:val="22"/>
          <w:szCs w:val="24"/>
        </w:rPr>
        <w:id w:val="1879514951"/>
        <w:docPartObj>
          <w:docPartGallery w:val="Table of Contents"/>
          <w:docPartUnique/>
        </w:docPartObj>
      </w:sdtPr>
      <w:sdtEndPr>
        <w:rPr>
          <w:bCs/>
        </w:rPr>
      </w:sdtEndPr>
      <w:sdtContent>
        <w:p w14:paraId="24C8407E" w14:textId="77777777" w:rsidR="002161BD" w:rsidRPr="00A51086" w:rsidRDefault="002161BD" w:rsidP="00B81B37">
          <w:pPr>
            <w:pStyle w:val="Kop1"/>
            <w:numPr>
              <w:ilvl w:val="0"/>
              <w:numId w:val="0"/>
            </w:numPr>
            <w:ind w:left="432" w:hanging="432"/>
            <w:rPr>
              <w:rFonts w:eastAsiaTheme="minorHAnsi" w:cstheme="minorBidi"/>
              <w:b w:val="0"/>
              <w:color w:val="auto"/>
              <w:sz w:val="22"/>
              <w:szCs w:val="24"/>
            </w:rPr>
          </w:pPr>
          <w:r w:rsidRPr="00A51086">
            <w:rPr>
              <w:rFonts w:eastAsiaTheme="minorHAnsi" w:cstheme="minorBidi"/>
              <w:b w:val="0"/>
              <w:color w:val="auto"/>
              <w:sz w:val="22"/>
              <w:szCs w:val="24"/>
            </w:rPr>
            <w:br w:type="page"/>
          </w:r>
        </w:p>
        <w:p w14:paraId="05D3E0CC" w14:textId="67A44A6E" w:rsidR="000602F5" w:rsidRPr="00A51086" w:rsidRDefault="000602F5" w:rsidP="00B81B37">
          <w:pPr>
            <w:pStyle w:val="Kop1"/>
            <w:numPr>
              <w:ilvl w:val="0"/>
              <w:numId w:val="0"/>
            </w:numPr>
            <w:ind w:left="432" w:hanging="432"/>
          </w:pPr>
          <w:bookmarkStart w:id="1" w:name="_Toc130803489"/>
          <w:r w:rsidRPr="00A51086">
            <w:lastRenderedPageBreak/>
            <w:t>Inhoud</w:t>
          </w:r>
          <w:bookmarkEnd w:id="1"/>
        </w:p>
        <w:p w14:paraId="7B9377F0" w14:textId="03AD1606" w:rsidR="00F71C9A" w:rsidRDefault="000602F5">
          <w:pPr>
            <w:pStyle w:val="Inhopg1"/>
            <w:rPr>
              <w:rFonts w:eastAsiaTheme="minorEastAsia"/>
              <w:noProof/>
              <w:szCs w:val="22"/>
              <w:lang w:eastAsia="nl-BE"/>
            </w:rPr>
          </w:pPr>
          <w:r w:rsidRPr="00A51086">
            <w:fldChar w:fldCharType="begin"/>
          </w:r>
          <w:r w:rsidRPr="00A51086">
            <w:instrText xml:space="preserve"> TOC \o "1-3" \h \z \u </w:instrText>
          </w:r>
          <w:r w:rsidRPr="00A51086">
            <w:fldChar w:fldCharType="separate"/>
          </w:r>
          <w:hyperlink w:anchor="_Toc130803489" w:history="1">
            <w:r w:rsidR="00F71C9A" w:rsidRPr="00D456EE">
              <w:rPr>
                <w:rStyle w:val="Hyperlink"/>
                <w:noProof/>
              </w:rPr>
              <w:t>Inhoud</w:t>
            </w:r>
            <w:r w:rsidR="00F71C9A">
              <w:rPr>
                <w:noProof/>
                <w:webHidden/>
              </w:rPr>
              <w:tab/>
            </w:r>
            <w:r w:rsidR="00F71C9A">
              <w:rPr>
                <w:noProof/>
                <w:webHidden/>
              </w:rPr>
              <w:fldChar w:fldCharType="begin"/>
            </w:r>
            <w:r w:rsidR="00F71C9A">
              <w:rPr>
                <w:noProof/>
                <w:webHidden/>
              </w:rPr>
              <w:instrText xml:space="preserve"> PAGEREF _Toc130803489 \h </w:instrText>
            </w:r>
            <w:r w:rsidR="00F71C9A">
              <w:rPr>
                <w:noProof/>
                <w:webHidden/>
              </w:rPr>
            </w:r>
            <w:r w:rsidR="00F71C9A">
              <w:rPr>
                <w:noProof/>
                <w:webHidden/>
              </w:rPr>
              <w:fldChar w:fldCharType="separate"/>
            </w:r>
            <w:r w:rsidR="00F71C9A">
              <w:rPr>
                <w:noProof/>
                <w:webHidden/>
              </w:rPr>
              <w:t>2</w:t>
            </w:r>
            <w:r w:rsidR="00F71C9A">
              <w:rPr>
                <w:noProof/>
                <w:webHidden/>
              </w:rPr>
              <w:fldChar w:fldCharType="end"/>
            </w:r>
          </w:hyperlink>
        </w:p>
        <w:p w14:paraId="636D3C94" w14:textId="61F7F238" w:rsidR="00F71C9A" w:rsidRDefault="00961556">
          <w:pPr>
            <w:pStyle w:val="Inhopg1"/>
            <w:rPr>
              <w:rFonts w:eastAsiaTheme="minorEastAsia"/>
              <w:noProof/>
              <w:szCs w:val="22"/>
              <w:lang w:eastAsia="nl-BE"/>
            </w:rPr>
          </w:pPr>
          <w:hyperlink w:anchor="_Toc130803490" w:history="1">
            <w:r w:rsidR="00F71C9A" w:rsidRPr="00D456EE">
              <w:rPr>
                <w:rStyle w:val="Hyperlink"/>
                <w:noProof/>
              </w:rPr>
              <w:t>1</w:t>
            </w:r>
            <w:r w:rsidR="00F71C9A">
              <w:rPr>
                <w:rFonts w:eastAsiaTheme="minorEastAsia"/>
                <w:noProof/>
                <w:szCs w:val="22"/>
                <w:lang w:eastAsia="nl-BE"/>
              </w:rPr>
              <w:tab/>
            </w:r>
            <w:r w:rsidR="00F71C9A" w:rsidRPr="00D456EE">
              <w:rPr>
                <w:rStyle w:val="Hyperlink"/>
                <w:noProof/>
              </w:rPr>
              <w:t>Klimaatdoelstellingen</w:t>
            </w:r>
            <w:r w:rsidR="00F71C9A">
              <w:rPr>
                <w:noProof/>
                <w:webHidden/>
              </w:rPr>
              <w:tab/>
            </w:r>
            <w:r w:rsidR="00F71C9A">
              <w:rPr>
                <w:noProof/>
                <w:webHidden/>
              </w:rPr>
              <w:fldChar w:fldCharType="begin"/>
            </w:r>
            <w:r w:rsidR="00F71C9A">
              <w:rPr>
                <w:noProof/>
                <w:webHidden/>
              </w:rPr>
              <w:instrText xml:space="preserve"> PAGEREF _Toc130803490 \h </w:instrText>
            </w:r>
            <w:r w:rsidR="00F71C9A">
              <w:rPr>
                <w:noProof/>
                <w:webHidden/>
              </w:rPr>
            </w:r>
            <w:r w:rsidR="00F71C9A">
              <w:rPr>
                <w:noProof/>
                <w:webHidden/>
              </w:rPr>
              <w:fldChar w:fldCharType="separate"/>
            </w:r>
            <w:r w:rsidR="00F71C9A">
              <w:rPr>
                <w:noProof/>
                <w:webHidden/>
              </w:rPr>
              <w:t>3</w:t>
            </w:r>
            <w:r w:rsidR="00F71C9A">
              <w:rPr>
                <w:noProof/>
                <w:webHidden/>
              </w:rPr>
              <w:fldChar w:fldCharType="end"/>
            </w:r>
          </w:hyperlink>
        </w:p>
        <w:p w14:paraId="70B9E67C" w14:textId="7B4A23EF" w:rsidR="00F71C9A" w:rsidRDefault="00961556">
          <w:pPr>
            <w:pStyle w:val="Inhopg1"/>
            <w:rPr>
              <w:rFonts w:eastAsiaTheme="minorEastAsia"/>
              <w:noProof/>
              <w:szCs w:val="22"/>
              <w:lang w:eastAsia="nl-BE"/>
            </w:rPr>
          </w:pPr>
          <w:hyperlink w:anchor="_Toc130803491" w:history="1">
            <w:r w:rsidR="00F71C9A" w:rsidRPr="00D456EE">
              <w:rPr>
                <w:rStyle w:val="Hyperlink"/>
                <w:noProof/>
              </w:rPr>
              <w:t>2</w:t>
            </w:r>
            <w:r w:rsidR="00F71C9A">
              <w:rPr>
                <w:rFonts w:eastAsiaTheme="minorEastAsia"/>
                <w:noProof/>
                <w:szCs w:val="22"/>
                <w:lang w:eastAsia="nl-BE"/>
              </w:rPr>
              <w:tab/>
            </w:r>
            <w:r w:rsidR="00F71C9A" w:rsidRPr="00D456EE">
              <w:rPr>
                <w:rStyle w:val="Hyperlink"/>
                <w:noProof/>
              </w:rPr>
              <w:t>Oproep Actieplan Energie-efficiëntie</w:t>
            </w:r>
            <w:r w:rsidR="00F71C9A">
              <w:rPr>
                <w:noProof/>
                <w:webHidden/>
              </w:rPr>
              <w:tab/>
            </w:r>
            <w:r w:rsidR="00F71C9A">
              <w:rPr>
                <w:noProof/>
                <w:webHidden/>
              </w:rPr>
              <w:fldChar w:fldCharType="begin"/>
            </w:r>
            <w:r w:rsidR="00F71C9A">
              <w:rPr>
                <w:noProof/>
                <w:webHidden/>
              </w:rPr>
              <w:instrText xml:space="preserve"> PAGEREF _Toc130803491 \h </w:instrText>
            </w:r>
            <w:r w:rsidR="00F71C9A">
              <w:rPr>
                <w:noProof/>
                <w:webHidden/>
              </w:rPr>
            </w:r>
            <w:r w:rsidR="00F71C9A">
              <w:rPr>
                <w:noProof/>
                <w:webHidden/>
              </w:rPr>
              <w:fldChar w:fldCharType="separate"/>
            </w:r>
            <w:r w:rsidR="00F71C9A">
              <w:rPr>
                <w:noProof/>
                <w:webHidden/>
              </w:rPr>
              <w:t>5</w:t>
            </w:r>
            <w:r w:rsidR="00F71C9A">
              <w:rPr>
                <w:noProof/>
                <w:webHidden/>
              </w:rPr>
              <w:fldChar w:fldCharType="end"/>
            </w:r>
          </w:hyperlink>
        </w:p>
        <w:p w14:paraId="26CC1264" w14:textId="644B5BFB" w:rsidR="00F71C9A" w:rsidRDefault="00961556">
          <w:pPr>
            <w:pStyle w:val="Inhopg3"/>
            <w:tabs>
              <w:tab w:val="left" w:pos="1100"/>
              <w:tab w:val="right" w:leader="dot" w:pos="9010"/>
            </w:tabs>
            <w:rPr>
              <w:rFonts w:eastAsiaTheme="minorEastAsia"/>
              <w:noProof/>
              <w:szCs w:val="22"/>
              <w:lang w:eastAsia="nl-BE"/>
            </w:rPr>
          </w:pPr>
          <w:hyperlink w:anchor="_Toc130803492" w:history="1">
            <w:r w:rsidR="00F71C9A" w:rsidRPr="00D456EE">
              <w:rPr>
                <w:rStyle w:val="Hyperlink"/>
                <w:noProof/>
              </w:rPr>
              <w:t>2.1</w:t>
            </w:r>
            <w:r w:rsidR="00F71C9A">
              <w:rPr>
                <w:rFonts w:eastAsiaTheme="minorEastAsia"/>
                <w:noProof/>
                <w:szCs w:val="22"/>
                <w:lang w:eastAsia="nl-BE"/>
              </w:rPr>
              <w:tab/>
            </w:r>
            <w:r w:rsidR="00F71C9A" w:rsidRPr="00D456EE">
              <w:rPr>
                <w:rStyle w:val="Hyperlink"/>
                <w:noProof/>
              </w:rPr>
              <w:t>Doelgroep en doelstelling</w:t>
            </w:r>
            <w:r w:rsidR="00F71C9A">
              <w:rPr>
                <w:noProof/>
                <w:webHidden/>
              </w:rPr>
              <w:tab/>
            </w:r>
            <w:r w:rsidR="00F71C9A">
              <w:rPr>
                <w:noProof/>
                <w:webHidden/>
              </w:rPr>
              <w:fldChar w:fldCharType="begin"/>
            </w:r>
            <w:r w:rsidR="00F71C9A">
              <w:rPr>
                <w:noProof/>
                <w:webHidden/>
              </w:rPr>
              <w:instrText xml:space="preserve"> PAGEREF _Toc130803492 \h </w:instrText>
            </w:r>
            <w:r w:rsidR="00F71C9A">
              <w:rPr>
                <w:noProof/>
                <w:webHidden/>
              </w:rPr>
            </w:r>
            <w:r w:rsidR="00F71C9A">
              <w:rPr>
                <w:noProof/>
                <w:webHidden/>
              </w:rPr>
              <w:fldChar w:fldCharType="separate"/>
            </w:r>
            <w:r w:rsidR="00F71C9A">
              <w:rPr>
                <w:noProof/>
                <w:webHidden/>
              </w:rPr>
              <w:t>5</w:t>
            </w:r>
            <w:r w:rsidR="00F71C9A">
              <w:rPr>
                <w:noProof/>
                <w:webHidden/>
              </w:rPr>
              <w:fldChar w:fldCharType="end"/>
            </w:r>
          </w:hyperlink>
        </w:p>
        <w:p w14:paraId="7DEA5D2B" w14:textId="66088250" w:rsidR="00F71C9A" w:rsidRDefault="00961556">
          <w:pPr>
            <w:pStyle w:val="Inhopg3"/>
            <w:tabs>
              <w:tab w:val="left" w:pos="1100"/>
              <w:tab w:val="right" w:leader="dot" w:pos="9010"/>
            </w:tabs>
            <w:rPr>
              <w:rFonts w:eastAsiaTheme="minorEastAsia"/>
              <w:noProof/>
              <w:szCs w:val="22"/>
              <w:lang w:eastAsia="nl-BE"/>
            </w:rPr>
          </w:pPr>
          <w:hyperlink w:anchor="_Toc130803493" w:history="1">
            <w:r w:rsidR="00F71C9A" w:rsidRPr="00D456EE">
              <w:rPr>
                <w:rStyle w:val="Hyperlink"/>
                <w:noProof/>
              </w:rPr>
              <w:t>2.2</w:t>
            </w:r>
            <w:r w:rsidR="00F71C9A">
              <w:rPr>
                <w:rFonts w:eastAsiaTheme="minorEastAsia"/>
                <w:noProof/>
                <w:szCs w:val="22"/>
                <w:lang w:eastAsia="nl-BE"/>
              </w:rPr>
              <w:tab/>
            </w:r>
            <w:r w:rsidR="00F71C9A" w:rsidRPr="00D456EE">
              <w:rPr>
                <w:rStyle w:val="Hyperlink"/>
                <w:noProof/>
              </w:rPr>
              <w:t>Begeleiding bij het indienen van een aanvraag</w:t>
            </w:r>
            <w:r w:rsidR="00F71C9A">
              <w:rPr>
                <w:noProof/>
                <w:webHidden/>
              </w:rPr>
              <w:tab/>
            </w:r>
            <w:r w:rsidR="00F71C9A">
              <w:rPr>
                <w:noProof/>
                <w:webHidden/>
              </w:rPr>
              <w:fldChar w:fldCharType="begin"/>
            </w:r>
            <w:r w:rsidR="00F71C9A">
              <w:rPr>
                <w:noProof/>
                <w:webHidden/>
              </w:rPr>
              <w:instrText xml:space="preserve"> PAGEREF _Toc130803493 \h </w:instrText>
            </w:r>
            <w:r w:rsidR="00F71C9A">
              <w:rPr>
                <w:noProof/>
                <w:webHidden/>
              </w:rPr>
            </w:r>
            <w:r w:rsidR="00F71C9A">
              <w:rPr>
                <w:noProof/>
                <w:webHidden/>
              </w:rPr>
              <w:fldChar w:fldCharType="separate"/>
            </w:r>
            <w:r w:rsidR="00F71C9A">
              <w:rPr>
                <w:noProof/>
                <w:webHidden/>
              </w:rPr>
              <w:t>5</w:t>
            </w:r>
            <w:r w:rsidR="00F71C9A">
              <w:rPr>
                <w:noProof/>
                <w:webHidden/>
              </w:rPr>
              <w:fldChar w:fldCharType="end"/>
            </w:r>
          </w:hyperlink>
        </w:p>
        <w:p w14:paraId="23052878" w14:textId="351B2FE1" w:rsidR="00F71C9A" w:rsidRDefault="00961556">
          <w:pPr>
            <w:pStyle w:val="Inhopg3"/>
            <w:tabs>
              <w:tab w:val="left" w:pos="1100"/>
              <w:tab w:val="right" w:leader="dot" w:pos="9010"/>
            </w:tabs>
            <w:rPr>
              <w:rFonts w:eastAsiaTheme="minorEastAsia"/>
              <w:noProof/>
              <w:szCs w:val="22"/>
              <w:lang w:eastAsia="nl-BE"/>
            </w:rPr>
          </w:pPr>
          <w:hyperlink w:anchor="_Toc130803494" w:history="1">
            <w:r w:rsidR="00F71C9A" w:rsidRPr="00D456EE">
              <w:rPr>
                <w:rStyle w:val="Hyperlink"/>
                <w:noProof/>
              </w:rPr>
              <w:t>2.3</w:t>
            </w:r>
            <w:r w:rsidR="00F71C9A">
              <w:rPr>
                <w:rFonts w:eastAsiaTheme="minorEastAsia"/>
                <w:noProof/>
                <w:szCs w:val="22"/>
                <w:lang w:eastAsia="nl-BE"/>
              </w:rPr>
              <w:tab/>
            </w:r>
            <w:r w:rsidR="00F71C9A" w:rsidRPr="00D456EE">
              <w:rPr>
                <w:rStyle w:val="Hyperlink"/>
                <w:noProof/>
              </w:rPr>
              <w:t>Maximale steunbedragen en uitvoeringstermijn</w:t>
            </w:r>
            <w:r w:rsidR="00F71C9A">
              <w:rPr>
                <w:noProof/>
                <w:webHidden/>
              </w:rPr>
              <w:tab/>
            </w:r>
            <w:r w:rsidR="00F71C9A">
              <w:rPr>
                <w:noProof/>
                <w:webHidden/>
              </w:rPr>
              <w:fldChar w:fldCharType="begin"/>
            </w:r>
            <w:r w:rsidR="00F71C9A">
              <w:rPr>
                <w:noProof/>
                <w:webHidden/>
              </w:rPr>
              <w:instrText xml:space="preserve"> PAGEREF _Toc130803494 \h </w:instrText>
            </w:r>
            <w:r w:rsidR="00F71C9A">
              <w:rPr>
                <w:noProof/>
                <w:webHidden/>
              </w:rPr>
            </w:r>
            <w:r w:rsidR="00F71C9A">
              <w:rPr>
                <w:noProof/>
                <w:webHidden/>
              </w:rPr>
              <w:fldChar w:fldCharType="separate"/>
            </w:r>
            <w:r w:rsidR="00F71C9A">
              <w:rPr>
                <w:noProof/>
                <w:webHidden/>
              </w:rPr>
              <w:t>6</w:t>
            </w:r>
            <w:r w:rsidR="00F71C9A">
              <w:rPr>
                <w:noProof/>
                <w:webHidden/>
              </w:rPr>
              <w:fldChar w:fldCharType="end"/>
            </w:r>
          </w:hyperlink>
        </w:p>
        <w:p w14:paraId="17EE4229" w14:textId="533328A7" w:rsidR="00F71C9A" w:rsidRDefault="00961556">
          <w:pPr>
            <w:pStyle w:val="Inhopg3"/>
            <w:tabs>
              <w:tab w:val="left" w:pos="1100"/>
              <w:tab w:val="right" w:leader="dot" w:pos="9010"/>
            </w:tabs>
            <w:rPr>
              <w:rFonts w:eastAsiaTheme="minorEastAsia"/>
              <w:noProof/>
              <w:szCs w:val="22"/>
              <w:lang w:eastAsia="nl-BE"/>
            </w:rPr>
          </w:pPr>
          <w:hyperlink w:anchor="_Toc130803495" w:history="1">
            <w:r w:rsidR="00F71C9A" w:rsidRPr="00D456EE">
              <w:rPr>
                <w:rStyle w:val="Hyperlink"/>
                <w:noProof/>
              </w:rPr>
              <w:t>2.4</w:t>
            </w:r>
            <w:r w:rsidR="00F71C9A">
              <w:rPr>
                <w:rFonts w:eastAsiaTheme="minorEastAsia"/>
                <w:noProof/>
                <w:szCs w:val="22"/>
                <w:lang w:eastAsia="nl-BE"/>
              </w:rPr>
              <w:tab/>
            </w:r>
            <w:r w:rsidR="00F71C9A" w:rsidRPr="00D456EE">
              <w:rPr>
                <w:rStyle w:val="Hyperlink"/>
                <w:noProof/>
              </w:rPr>
              <w:t>Maatregelen die in aanmerking komen</w:t>
            </w:r>
            <w:r w:rsidR="00F71C9A">
              <w:rPr>
                <w:noProof/>
                <w:webHidden/>
              </w:rPr>
              <w:tab/>
            </w:r>
            <w:r w:rsidR="00F71C9A">
              <w:rPr>
                <w:noProof/>
                <w:webHidden/>
              </w:rPr>
              <w:fldChar w:fldCharType="begin"/>
            </w:r>
            <w:r w:rsidR="00F71C9A">
              <w:rPr>
                <w:noProof/>
                <w:webHidden/>
              </w:rPr>
              <w:instrText xml:space="preserve"> PAGEREF _Toc130803495 \h </w:instrText>
            </w:r>
            <w:r w:rsidR="00F71C9A">
              <w:rPr>
                <w:noProof/>
                <w:webHidden/>
              </w:rPr>
            </w:r>
            <w:r w:rsidR="00F71C9A">
              <w:rPr>
                <w:noProof/>
                <w:webHidden/>
              </w:rPr>
              <w:fldChar w:fldCharType="separate"/>
            </w:r>
            <w:r w:rsidR="00F71C9A">
              <w:rPr>
                <w:noProof/>
                <w:webHidden/>
              </w:rPr>
              <w:t>6</w:t>
            </w:r>
            <w:r w:rsidR="00F71C9A">
              <w:rPr>
                <w:noProof/>
                <w:webHidden/>
              </w:rPr>
              <w:fldChar w:fldCharType="end"/>
            </w:r>
          </w:hyperlink>
        </w:p>
        <w:p w14:paraId="2A6CEC13" w14:textId="7419AD63" w:rsidR="00F71C9A" w:rsidRDefault="00961556">
          <w:pPr>
            <w:pStyle w:val="Inhopg3"/>
            <w:tabs>
              <w:tab w:val="left" w:pos="1100"/>
              <w:tab w:val="right" w:leader="dot" w:pos="9010"/>
            </w:tabs>
            <w:rPr>
              <w:rFonts w:eastAsiaTheme="minorEastAsia"/>
              <w:noProof/>
              <w:szCs w:val="22"/>
              <w:lang w:eastAsia="nl-BE"/>
            </w:rPr>
          </w:pPr>
          <w:hyperlink w:anchor="_Toc130803496" w:history="1">
            <w:r w:rsidR="00F71C9A" w:rsidRPr="00D456EE">
              <w:rPr>
                <w:rStyle w:val="Hyperlink"/>
                <w:noProof/>
              </w:rPr>
              <w:t>2.5</w:t>
            </w:r>
            <w:r w:rsidR="00F71C9A">
              <w:rPr>
                <w:rFonts w:eastAsiaTheme="minorEastAsia"/>
                <w:noProof/>
                <w:szCs w:val="22"/>
                <w:lang w:eastAsia="nl-BE"/>
              </w:rPr>
              <w:tab/>
            </w:r>
            <w:r w:rsidR="00F71C9A" w:rsidRPr="00D456EE">
              <w:rPr>
                <w:rStyle w:val="Hyperlink"/>
                <w:noProof/>
              </w:rPr>
              <w:t>Kosten die in aanmerking komen</w:t>
            </w:r>
            <w:r w:rsidR="00F71C9A">
              <w:rPr>
                <w:noProof/>
                <w:webHidden/>
              </w:rPr>
              <w:tab/>
            </w:r>
            <w:r w:rsidR="00F71C9A">
              <w:rPr>
                <w:noProof/>
                <w:webHidden/>
              </w:rPr>
              <w:fldChar w:fldCharType="begin"/>
            </w:r>
            <w:r w:rsidR="00F71C9A">
              <w:rPr>
                <w:noProof/>
                <w:webHidden/>
              </w:rPr>
              <w:instrText xml:space="preserve"> PAGEREF _Toc130803496 \h </w:instrText>
            </w:r>
            <w:r w:rsidR="00F71C9A">
              <w:rPr>
                <w:noProof/>
                <w:webHidden/>
              </w:rPr>
            </w:r>
            <w:r w:rsidR="00F71C9A">
              <w:rPr>
                <w:noProof/>
                <w:webHidden/>
              </w:rPr>
              <w:fldChar w:fldCharType="separate"/>
            </w:r>
            <w:r w:rsidR="00F71C9A">
              <w:rPr>
                <w:noProof/>
                <w:webHidden/>
              </w:rPr>
              <w:t>8</w:t>
            </w:r>
            <w:r w:rsidR="00F71C9A">
              <w:rPr>
                <w:noProof/>
                <w:webHidden/>
              </w:rPr>
              <w:fldChar w:fldCharType="end"/>
            </w:r>
          </w:hyperlink>
        </w:p>
        <w:p w14:paraId="2FA94BD3" w14:textId="0AB45135" w:rsidR="00F71C9A" w:rsidRDefault="00961556">
          <w:pPr>
            <w:pStyle w:val="Inhopg3"/>
            <w:tabs>
              <w:tab w:val="left" w:pos="1100"/>
              <w:tab w:val="right" w:leader="dot" w:pos="9010"/>
            </w:tabs>
            <w:rPr>
              <w:rFonts w:eastAsiaTheme="minorEastAsia"/>
              <w:noProof/>
              <w:szCs w:val="22"/>
              <w:lang w:eastAsia="nl-BE"/>
            </w:rPr>
          </w:pPr>
          <w:hyperlink w:anchor="_Toc130803497" w:history="1">
            <w:r w:rsidR="00F71C9A" w:rsidRPr="00D456EE">
              <w:rPr>
                <w:rStyle w:val="Hyperlink"/>
                <w:noProof/>
              </w:rPr>
              <w:t>2.6</w:t>
            </w:r>
            <w:r w:rsidR="00F71C9A">
              <w:rPr>
                <w:rFonts w:eastAsiaTheme="minorEastAsia"/>
                <w:noProof/>
                <w:szCs w:val="22"/>
                <w:lang w:eastAsia="nl-BE"/>
              </w:rPr>
              <w:tab/>
            </w:r>
            <w:r w:rsidR="00F71C9A" w:rsidRPr="00D456EE">
              <w:rPr>
                <w:rStyle w:val="Hyperlink"/>
                <w:noProof/>
              </w:rPr>
              <w:t>Parameters voor de beoordeling</w:t>
            </w:r>
            <w:r w:rsidR="00F71C9A">
              <w:rPr>
                <w:noProof/>
                <w:webHidden/>
              </w:rPr>
              <w:tab/>
            </w:r>
            <w:r w:rsidR="00F71C9A">
              <w:rPr>
                <w:noProof/>
                <w:webHidden/>
              </w:rPr>
              <w:fldChar w:fldCharType="begin"/>
            </w:r>
            <w:r w:rsidR="00F71C9A">
              <w:rPr>
                <w:noProof/>
                <w:webHidden/>
              </w:rPr>
              <w:instrText xml:space="preserve"> PAGEREF _Toc130803497 \h </w:instrText>
            </w:r>
            <w:r w:rsidR="00F71C9A">
              <w:rPr>
                <w:noProof/>
                <w:webHidden/>
              </w:rPr>
            </w:r>
            <w:r w:rsidR="00F71C9A">
              <w:rPr>
                <w:noProof/>
                <w:webHidden/>
              </w:rPr>
              <w:fldChar w:fldCharType="separate"/>
            </w:r>
            <w:r w:rsidR="00F71C9A">
              <w:rPr>
                <w:noProof/>
                <w:webHidden/>
              </w:rPr>
              <w:t>8</w:t>
            </w:r>
            <w:r w:rsidR="00F71C9A">
              <w:rPr>
                <w:noProof/>
                <w:webHidden/>
              </w:rPr>
              <w:fldChar w:fldCharType="end"/>
            </w:r>
          </w:hyperlink>
        </w:p>
        <w:p w14:paraId="0CCEBCF7" w14:textId="3EA3318C" w:rsidR="00F71C9A" w:rsidRDefault="00961556">
          <w:pPr>
            <w:pStyle w:val="Inhopg3"/>
            <w:tabs>
              <w:tab w:val="left" w:pos="1100"/>
              <w:tab w:val="right" w:leader="dot" w:pos="9010"/>
            </w:tabs>
            <w:rPr>
              <w:rFonts w:eastAsiaTheme="minorEastAsia"/>
              <w:noProof/>
              <w:szCs w:val="22"/>
              <w:lang w:eastAsia="nl-BE"/>
            </w:rPr>
          </w:pPr>
          <w:hyperlink w:anchor="_Toc130803498" w:history="1">
            <w:r w:rsidR="00F71C9A" w:rsidRPr="00D456EE">
              <w:rPr>
                <w:rStyle w:val="Hyperlink"/>
                <w:noProof/>
              </w:rPr>
              <w:t>2.7</w:t>
            </w:r>
            <w:r w:rsidR="00F71C9A">
              <w:rPr>
                <w:rFonts w:eastAsiaTheme="minorEastAsia"/>
                <w:noProof/>
                <w:szCs w:val="22"/>
                <w:lang w:eastAsia="nl-BE"/>
              </w:rPr>
              <w:tab/>
            </w:r>
            <w:r w:rsidR="00F71C9A" w:rsidRPr="00D456EE">
              <w:rPr>
                <w:rStyle w:val="Hyperlink"/>
                <w:noProof/>
              </w:rPr>
              <w:t>Beoordeling door het VEB</w:t>
            </w:r>
            <w:r w:rsidR="00F71C9A">
              <w:rPr>
                <w:noProof/>
                <w:webHidden/>
              </w:rPr>
              <w:tab/>
            </w:r>
            <w:r w:rsidR="00F71C9A">
              <w:rPr>
                <w:noProof/>
                <w:webHidden/>
              </w:rPr>
              <w:fldChar w:fldCharType="begin"/>
            </w:r>
            <w:r w:rsidR="00F71C9A">
              <w:rPr>
                <w:noProof/>
                <w:webHidden/>
              </w:rPr>
              <w:instrText xml:space="preserve"> PAGEREF _Toc130803498 \h </w:instrText>
            </w:r>
            <w:r w:rsidR="00F71C9A">
              <w:rPr>
                <w:noProof/>
                <w:webHidden/>
              </w:rPr>
            </w:r>
            <w:r w:rsidR="00F71C9A">
              <w:rPr>
                <w:noProof/>
                <w:webHidden/>
              </w:rPr>
              <w:fldChar w:fldCharType="separate"/>
            </w:r>
            <w:r w:rsidR="00F71C9A">
              <w:rPr>
                <w:noProof/>
                <w:webHidden/>
              </w:rPr>
              <w:t>9</w:t>
            </w:r>
            <w:r w:rsidR="00F71C9A">
              <w:rPr>
                <w:noProof/>
                <w:webHidden/>
              </w:rPr>
              <w:fldChar w:fldCharType="end"/>
            </w:r>
          </w:hyperlink>
        </w:p>
        <w:p w14:paraId="72340500" w14:textId="0D8D7F7D" w:rsidR="00F71C9A" w:rsidRDefault="00961556">
          <w:pPr>
            <w:pStyle w:val="Inhopg1"/>
            <w:rPr>
              <w:rFonts w:eastAsiaTheme="minorEastAsia"/>
              <w:noProof/>
              <w:szCs w:val="22"/>
              <w:lang w:eastAsia="nl-BE"/>
            </w:rPr>
          </w:pPr>
          <w:hyperlink w:anchor="_Toc130803499" w:history="1">
            <w:r w:rsidR="00F71C9A" w:rsidRPr="00D456EE">
              <w:rPr>
                <w:rStyle w:val="Hyperlink"/>
                <w:noProof/>
              </w:rPr>
              <w:t>3</w:t>
            </w:r>
            <w:r w:rsidR="00F71C9A">
              <w:rPr>
                <w:rFonts w:eastAsiaTheme="minorEastAsia"/>
                <w:noProof/>
                <w:szCs w:val="22"/>
                <w:lang w:eastAsia="nl-BE"/>
              </w:rPr>
              <w:tab/>
            </w:r>
            <w:r w:rsidR="00F71C9A" w:rsidRPr="00D456EE">
              <w:rPr>
                <w:rStyle w:val="Hyperlink"/>
                <w:noProof/>
              </w:rPr>
              <w:t>Projectaanvraag voor toekenning steun</w:t>
            </w:r>
            <w:r w:rsidR="00F71C9A">
              <w:rPr>
                <w:noProof/>
                <w:webHidden/>
              </w:rPr>
              <w:tab/>
            </w:r>
            <w:r w:rsidR="00F71C9A">
              <w:rPr>
                <w:noProof/>
                <w:webHidden/>
              </w:rPr>
              <w:fldChar w:fldCharType="begin"/>
            </w:r>
            <w:r w:rsidR="00F71C9A">
              <w:rPr>
                <w:noProof/>
                <w:webHidden/>
              </w:rPr>
              <w:instrText xml:space="preserve"> PAGEREF _Toc130803499 \h </w:instrText>
            </w:r>
            <w:r w:rsidR="00F71C9A">
              <w:rPr>
                <w:noProof/>
                <w:webHidden/>
              </w:rPr>
            </w:r>
            <w:r w:rsidR="00F71C9A">
              <w:rPr>
                <w:noProof/>
                <w:webHidden/>
              </w:rPr>
              <w:fldChar w:fldCharType="separate"/>
            </w:r>
            <w:r w:rsidR="00F71C9A">
              <w:rPr>
                <w:noProof/>
                <w:webHidden/>
              </w:rPr>
              <w:t>10</w:t>
            </w:r>
            <w:r w:rsidR="00F71C9A">
              <w:rPr>
                <w:noProof/>
                <w:webHidden/>
              </w:rPr>
              <w:fldChar w:fldCharType="end"/>
            </w:r>
          </w:hyperlink>
        </w:p>
        <w:p w14:paraId="50B0D6D2" w14:textId="64CDF860" w:rsidR="00F71C9A" w:rsidRDefault="00961556">
          <w:pPr>
            <w:pStyle w:val="Inhopg3"/>
            <w:tabs>
              <w:tab w:val="left" w:pos="1100"/>
              <w:tab w:val="right" w:leader="dot" w:pos="9010"/>
            </w:tabs>
            <w:rPr>
              <w:rFonts w:eastAsiaTheme="minorEastAsia"/>
              <w:noProof/>
              <w:szCs w:val="22"/>
              <w:lang w:eastAsia="nl-BE"/>
            </w:rPr>
          </w:pPr>
          <w:hyperlink w:anchor="_Toc130803500" w:history="1">
            <w:r w:rsidR="00F71C9A" w:rsidRPr="00D456EE">
              <w:rPr>
                <w:rStyle w:val="Hyperlink"/>
                <w:noProof/>
              </w:rPr>
              <w:t>3.1</w:t>
            </w:r>
            <w:r w:rsidR="00F71C9A">
              <w:rPr>
                <w:rFonts w:eastAsiaTheme="minorEastAsia"/>
                <w:noProof/>
                <w:szCs w:val="22"/>
                <w:lang w:eastAsia="nl-BE"/>
              </w:rPr>
              <w:tab/>
            </w:r>
            <w:r w:rsidR="00F71C9A" w:rsidRPr="00D456EE">
              <w:rPr>
                <w:rStyle w:val="Hyperlink"/>
                <w:noProof/>
              </w:rPr>
              <w:t>Looptijd indienen projectaanvragen</w:t>
            </w:r>
            <w:r w:rsidR="00F71C9A">
              <w:rPr>
                <w:noProof/>
                <w:webHidden/>
              </w:rPr>
              <w:tab/>
            </w:r>
            <w:r w:rsidR="00F71C9A">
              <w:rPr>
                <w:noProof/>
                <w:webHidden/>
              </w:rPr>
              <w:fldChar w:fldCharType="begin"/>
            </w:r>
            <w:r w:rsidR="00F71C9A">
              <w:rPr>
                <w:noProof/>
                <w:webHidden/>
              </w:rPr>
              <w:instrText xml:space="preserve"> PAGEREF _Toc130803500 \h </w:instrText>
            </w:r>
            <w:r w:rsidR="00F71C9A">
              <w:rPr>
                <w:noProof/>
                <w:webHidden/>
              </w:rPr>
            </w:r>
            <w:r w:rsidR="00F71C9A">
              <w:rPr>
                <w:noProof/>
                <w:webHidden/>
              </w:rPr>
              <w:fldChar w:fldCharType="separate"/>
            </w:r>
            <w:r w:rsidR="00F71C9A">
              <w:rPr>
                <w:noProof/>
                <w:webHidden/>
              </w:rPr>
              <w:t>10</w:t>
            </w:r>
            <w:r w:rsidR="00F71C9A">
              <w:rPr>
                <w:noProof/>
                <w:webHidden/>
              </w:rPr>
              <w:fldChar w:fldCharType="end"/>
            </w:r>
          </w:hyperlink>
        </w:p>
        <w:p w14:paraId="2B2E2004" w14:textId="76DA889F" w:rsidR="00F71C9A" w:rsidRDefault="00961556">
          <w:pPr>
            <w:pStyle w:val="Inhopg3"/>
            <w:tabs>
              <w:tab w:val="left" w:pos="1100"/>
              <w:tab w:val="right" w:leader="dot" w:pos="9010"/>
            </w:tabs>
            <w:rPr>
              <w:rFonts w:eastAsiaTheme="minorEastAsia"/>
              <w:noProof/>
              <w:szCs w:val="22"/>
              <w:lang w:eastAsia="nl-BE"/>
            </w:rPr>
          </w:pPr>
          <w:hyperlink w:anchor="_Toc130803501" w:history="1">
            <w:r w:rsidR="00F71C9A" w:rsidRPr="00D456EE">
              <w:rPr>
                <w:rStyle w:val="Hyperlink"/>
                <w:noProof/>
              </w:rPr>
              <w:t>3.2</w:t>
            </w:r>
            <w:r w:rsidR="00F71C9A">
              <w:rPr>
                <w:rFonts w:eastAsiaTheme="minorEastAsia"/>
                <w:noProof/>
                <w:szCs w:val="22"/>
                <w:lang w:eastAsia="nl-BE"/>
              </w:rPr>
              <w:tab/>
            </w:r>
            <w:r w:rsidR="00F71C9A" w:rsidRPr="00D456EE">
              <w:rPr>
                <w:rStyle w:val="Hyperlink"/>
                <w:noProof/>
              </w:rPr>
              <w:t>Doorlooptijd beoordeling projectaanvraag</w:t>
            </w:r>
            <w:r w:rsidR="00F71C9A">
              <w:rPr>
                <w:noProof/>
                <w:webHidden/>
              </w:rPr>
              <w:tab/>
            </w:r>
            <w:r w:rsidR="00F71C9A">
              <w:rPr>
                <w:noProof/>
                <w:webHidden/>
              </w:rPr>
              <w:fldChar w:fldCharType="begin"/>
            </w:r>
            <w:r w:rsidR="00F71C9A">
              <w:rPr>
                <w:noProof/>
                <w:webHidden/>
              </w:rPr>
              <w:instrText xml:space="preserve"> PAGEREF _Toc130803501 \h </w:instrText>
            </w:r>
            <w:r w:rsidR="00F71C9A">
              <w:rPr>
                <w:noProof/>
                <w:webHidden/>
              </w:rPr>
            </w:r>
            <w:r w:rsidR="00F71C9A">
              <w:rPr>
                <w:noProof/>
                <w:webHidden/>
              </w:rPr>
              <w:fldChar w:fldCharType="separate"/>
            </w:r>
            <w:r w:rsidR="00F71C9A">
              <w:rPr>
                <w:noProof/>
                <w:webHidden/>
              </w:rPr>
              <w:t>10</w:t>
            </w:r>
            <w:r w:rsidR="00F71C9A">
              <w:rPr>
                <w:noProof/>
                <w:webHidden/>
              </w:rPr>
              <w:fldChar w:fldCharType="end"/>
            </w:r>
          </w:hyperlink>
        </w:p>
        <w:p w14:paraId="238EF83F" w14:textId="031AE912" w:rsidR="00F71C9A" w:rsidRDefault="00961556">
          <w:pPr>
            <w:pStyle w:val="Inhopg3"/>
            <w:tabs>
              <w:tab w:val="left" w:pos="1100"/>
              <w:tab w:val="right" w:leader="dot" w:pos="9010"/>
            </w:tabs>
            <w:rPr>
              <w:rFonts w:eastAsiaTheme="minorEastAsia"/>
              <w:noProof/>
              <w:szCs w:val="22"/>
              <w:lang w:eastAsia="nl-BE"/>
            </w:rPr>
          </w:pPr>
          <w:hyperlink w:anchor="_Toc130803502" w:history="1">
            <w:r w:rsidR="00F71C9A" w:rsidRPr="00D456EE">
              <w:rPr>
                <w:rStyle w:val="Hyperlink"/>
                <w:noProof/>
              </w:rPr>
              <w:t>3.3</w:t>
            </w:r>
            <w:r w:rsidR="00F71C9A">
              <w:rPr>
                <w:rFonts w:eastAsiaTheme="minorEastAsia"/>
                <w:noProof/>
                <w:szCs w:val="22"/>
                <w:lang w:eastAsia="nl-BE"/>
              </w:rPr>
              <w:tab/>
            </w:r>
            <w:r w:rsidR="00F71C9A" w:rsidRPr="00D456EE">
              <w:rPr>
                <w:rStyle w:val="Hyperlink"/>
                <w:noProof/>
              </w:rPr>
              <w:t>Ontvankelijkheidsvereisten</w:t>
            </w:r>
            <w:r w:rsidR="00F71C9A">
              <w:rPr>
                <w:noProof/>
                <w:webHidden/>
              </w:rPr>
              <w:tab/>
            </w:r>
            <w:r w:rsidR="00F71C9A">
              <w:rPr>
                <w:noProof/>
                <w:webHidden/>
              </w:rPr>
              <w:fldChar w:fldCharType="begin"/>
            </w:r>
            <w:r w:rsidR="00F71C9A">
              <w:rPr>
                <w:noProof/>
                <w:webHidden/>
              </w:rPr>
              <w:instrText xml:space="preserve"> PAGEREF _Toc130803502 \h </w:instrText>
            </w:r>
            <w:r w:rsidR="00F71C9A">
              <w:rPr>
                <w:noProof/>
                <w:webHidden/>
              </w:rPr>
            </w:r>
            <w:r w:rsidR="00F71C9A">
              <w:rPr>
                <w:noProof/>
                <w:webHidden/>
              </w:rPr>
              <w:fldChar w:fldCharType="separate"/>
            </w:r>
            <w:r w:rsidR="00F71C9A">
              <w:rPr>
                <w:noProof/>
                <w:webHidden/>
              </w:rPr>
              <w:t>11</w:t>
            </w:r>
            <w:r w:rsidR="00F71C9A">
              <w:rPr>
                <w:noProof/>
                <w:webHidden/>
              </w:rPr>
              <w:fldChar w:fldCharType="end"/>
            </w:r>
          </w:hyperlink>
        </w:p>
        <w:p w14:paraId="3ED6449B" w14:textId="6A214E4C" w:rsidR="00F71C9A" w:rsidRDefault="00961556">
          <w:pPr>
            <w:pStyle w:val="Inhopg1"/>
            <w:rPr>
              <w:rFonts w:eastAsiaTheme="minorEastAsia"/>
              <w:noProof/>
              <w:szCs w:val="22"/>
              <w:lang w:eastAsia="nl-BE"/>
            </w:rPr>
          </w:pPr>
          <w:hyperlink w:anchor="_Toc130803503" w:history="1">
            <w:r w:rsidR="00F71C9A" w:rsidRPr="00D456EE">
              <w:rPr>
                <w:rStyle w:val="Hyperlink"/>
                <w:noProof/>
              </w:rPr>
              <w:t>4</w:t>
            </w:r>
            <w:r w:rsidR="00F71C9A">
              <w:rPr>
                <w:rFonts w:eastAsiaTheme="minorEastAsia"/>
                <w:noProof/>
                <w:szCs w:val="22"/>
                <w:lang w:eastAsia="nl-BE"/>
              </w:rPr>
              <w:tab/>
            </w:r>
            <w:r w:rsidR="00F71C9A" w:rsidRPr="00D456EE">
              <w:rPr>
                <w:rStyle w:val="Hyperlink"/>
                <w:noProof/>
              </w:rPr>
              <w:t>Beoordeling van projectaanvragen</w:t>
            </w:r>
            <w:r w:rsidR="00F71C9A">
              <w:rPr>
                <w:noProof/>
                <w:webHidden/>
              </w:rPr>
              <w:tab/>
            </w:r>
            <w:r w:rsidR="00F71C9A">
              <w:rPr>
                <w:noProof/>
                <w:webHidden/>
              </w:rPr>
              <w:fldChar w:fldCharType="begin"/>
            </w:r>
            <w:r w:rsidR="00F71C9A">
              <w:rPr>
                <w:noProof/>
                <w:webHidden/>
              </w:rPr>
              <w:instrText xml:space="preserve"> PAGEREF _Toc130803503 \h </w:instrText>
            </w:r>
            <w:r w:rsidR="00F71C9A">
              <w:rPr>
                <w:noProof/>
                <w:webHidden/>
              </w:rPr>
            </w:r>
            <w:r w:rsidR="00F71C9A">
              <w:rPr>
                <w:noProof/>
                <w:webHidden/>
              </w:rPr>
              <w:fldChar w:fldCharType="separate"/>
            </w:r>
            <w:r w:rsidR="00F71C9A">
              <w:rPr>
                <w:noProof/>
                <w:webHidden/>
              </w:rPr>
              <w:t>12</w:t>
            </w:r>
            <w:r w:rsidR="00F71C9A">
              <w:rPr>
                <w:noProof/>
                <w:webHidden/>
              </w:rPr>
              <w:fldChar w:fldCharType="end"/>
            </w:r>
          </w:hyperlink>
        </w:p>
        <w:p w14:paraId="3D12BF3B" w14:textId="5E4A28C6" w:rsidR="00F71C9A" w:rsidRDefault="00961556">
          <w:pPr>
            <w:pStyle w:val="Inhopg3"/>
            <w:tabs>
              <w:tab w:val="left" w:pos="1100"/>
              <w:tab w:val="right" w:leader="dot" w:pos="9010"/>
            </w:tabs>
            <w:rPr>
              <w:rFonts w:eastAsiaTheme="minorEastAsia"/>
              <w:noProof/>
              <w:szCs w:val="22"/>
              <w:lang w:eastAsia="nl-BE"/>
            </w:rPr>
          </w:pPr>
          <w:hyperlink w:anchor="_Toc130803504" w:history="1">
            <w:r w:rsidR="00F71C9A" w:rsidRPr="00D456EE">
              <w:rPr>
                <w:rStyle w:val="Hyperlink"/>
                <w:noProof/>
              </w:rPr>
              <w:t>4.1</w:t>
            </w:r>
            <w:r w:rsidR="00F71C9A">
              <w:rPr>
                <w:rFonts w:eastAsiaTheme="minorEastAsia"/>
                <w:noProof/>
                <w:szCs w:val="22"/>
                <w:lang w:eastAsia="nl-BE"/>
              </w:rPr>
              <w:tab/>
            </w:r>
            <w:r w:rsidR="00F71C9A" w:rsidRPr="00D456EE">
              <w:rPr>
                <w:rStyle w:val="Hyperlink"/>
                <w:noProof/>
              </w:rPr>
              <w:t>Projecten met directe energie- of CO</w:t>
            </w:r>
            <w:r w:rsidR="00F71C9A" w:rsidRPr="00D456EE">
              <w:rPr>
                <w:rStyle w:val="Hyperlink"/>
                <w:noProof/>
                <w:vertAlign w:val="subscript"/>
              </w:rPr>
              <w:t>2</w:t>
            </w:r>
            <w:r w:rsidR="00F71C9A" w:rsidRPr="00D456EE">
              <w:rPr>
                <w:rStyle w:val="Hyperlink"/>
                <w:noProof/>
              </w:rPr>
              <w:t>-besparing</w:t>
            </w:r>
            <w:r w:rsidR="00F71C9A">
              <w:rPr>
                <w:noProof/>
                <w:webHidden/>
              </w:rPr>
              <w:tab/>
            </w:r>
            <w:r w:rsidR="00F71C9A">
              <w:rPr>
                <w:noProof/>
                <w:webHidden/>
              </w:rPr>
              <w:fldChar w:fldCharType="begin"/>
            </w:r>
            <w:r w:rsidR="00F71C9A">
              <w:rPr>
                <w:noProof/>
                <w:webHidden/>
              </w:rPr>
              <w:instrText xml:space="preserve"> PAGEREF _Toc130803504 \h </w:instrText>
            </w:r>
            <w:r w:rsidR="00F71C9A">
              <w:rPr>
                <w:noProof/>
                <w:webHidden/>
              </w:rPr>
            </w:r>
            <w:r w:rsidR="00F71C9A">
              <w:rPr>
                <w:noProof/>
                <w:webHidden/>
              </w:rPr>
              <w:fldChar w:fldCharType="separate"/>
            </w:r>
            <w:r w:rsidR="00F71C9A">
              <w:rPr>
                <w:noProof/>
                <w:webHidden/>
              </w:rPr>
              <w:t>12</w:t>
            </w:r>
            <w:r w:rsidR="00F71C9A">
              <w:rPr>
                <w:noProof/>
                <w:webHidden/>
              </w:rPr>
              <w:fldChar w:fldCharType="end"/>
            </w:r>
          </w:hyperlink>
        </w:p>
        <w:p w14:paraId="133F1ADF" w14:textId="7BE6067B" w:rsidR="00F71C9A" w:rsidRDefault="00961556">
          <w:pPr>
            <w:pStyle w:val="Inhopg3"/>
            <w:tabs>
              <w:tab w:val="left" w:pos="1100"/>
              <w:tab w:val="right" w:leader="dot" w:pos="9010"/>
            </w:tabs>
            <w:rPr>
              <w:rFonts w:eastAsiaTheme="minorEastAsia"/>
              <w:noProof/>
              <w:szCs w:val="22"/>
              <w:lang w:eastAsia="nl-BE"/>
            </w:rPr>
          </w:pPr>
          <w:hyperlink w:anchor="_Toc130803505" w:history="1">
            <w:r w:rsidR="00F71C9A" w:rsidRPr="00D456EE">
              <w:rPr>
                <w:rStyle w:val="Hyperlink"/>
                <w:noProof/>
              </w:rPr>
              <w:t>4.2</w:t>
            </w:r>
            <w:r w:rsidR="00F71C9A">
              <w:rPr>
                <w:rFonts w:eastAsiaTheme="minorEastAsia"/>
                <w:noProof/>
                <w:szCs w:val="22"/>
                <w:lang w:eastAsia="nl-BE"/>
              </w:rPr>
              <w:tab/>
            </w:r>
            <w:r w:rsidR="00F71C9A" w:rsidRPr="00D456EE">
              <w:rPr>
                <w:rStyle w:val="Hyperlink"/>
                <w:noProof/>
              </w:rPr>
              <w:t>Projecten met indirecte energie- of CO</w:t>
            </w:r>
            <w:r w:rsidR="00F71C9A" w:rsidRPr="00D456EE">
              <w:rPr>
                <w:rStyle w:val="Hyperlink"/>
                <w:noProof/>
                <w:vertAlign w:val="subscript"/>
              </w:rPr>
              <w:t>2</w:t>
            </w:r>
            <w:r w:rsidR="00F71C9A" w:rsidRPr="00D456EE">
              <w:rPr>
                <w:rStyle w:val="Hyperlink"/>
                <w:noProof/>
              </w:rPr>
              <w:t>-besparing</w:t>
            </w:r>
            <w:r w:rsidR="00F71C9A">
              <w:rPr>
                <w:noProof/>
                <w:webHidden/>
              </w:rPr>
              <w:tab/>
            </w:r>
            <w:r w:rsidR="00F71C9A">
              <w:rPr>
                <w:noProof/>
                <w:webHidden/>
              </w:rPr>
              <w:fldChar w:fldCharType="begin"/>
            </w:r>
            <w:r w:rsidR="00F71C9A">
              <w:rPr>
                <w:noProof/>
                <w:webHidden/>
              </w:rPr>
              <w:instrText xml:space="preserve"> PAGEREF _Toc130803505 \h </w:instrText>
            </w:r>
            <w:r w:rsidR="00F71C9A">
              <w:rPr>
                <w:noProof/>
                <w:webHidden/>
              </w:rPr>
            </w:r>
            <w:r w:rsidR="00F71C9A">
              <w:rPr>
                <w:noProof/>
                <w:webHidden/>
              </w:rPr>
              <w:fldChar w:fldCharType="separate"/>
            </w:r>
            <w:r w:rsidR="00F71C9A">
              <w:rPr>
                <w:noProof/>
                <w:webHidden/>
              </w:rPr>
              <w:t>15</w:t>
            </w:r>
            <w:r w:rsidR="00F71C9A">
              <w:rPr>
                <w:noProof/>
                <w:webHidden/>
              </w:rPr>
              <w:fldChar w:fldCharType="end"/>
            </w:r>
          </w:hyperlink>
        </w:p>
        <w:p w14:paraId="76F687B8" w14:textId="4C07D98A" w:rsidR="00F71C9A" w:rsidRDefault="00961556">
          <w:pPr>
            <w:pStyle w:val="Inhopg1"/>
            <w:rPr>
              <w:rFonts w:eastAsiaTheme="minorEastAsia"/>
              <w:noProof/>
              <w:szCs w:val="22"/>
              <w:lang w:eastAsia="nl-BE"/>
            </w:rPr>
          </w:pPr>
          <w:hyperlink w:anchor="_Toc130803506" w:history="1">
            <w:r w:rsidR="00F71C9A" w:rsidRPr="00D456EE">
              <w:rPr>
                <w:rStyle w:val="Hyperlink"/>
                <w:noProof/>
              </w:rPr>
              <w:t>5</w:t>
            </w:r>
            <w:r w:rsidR="00F71C9A">
              <w:rPr>
                <w:rFonts w:eastAsiaTheme="minorEastAsia"/>
                <w:noProof/>
                <w:szCs w:val="22"/>
                <w:lang w:eastAsia="nl-BE"/>
              </w:rPr>
              <w:tab/>
            </w:r>
            <w:r w:rsidR="00F71C9A" w:rsidRPr="00D456EE">
              <w:rPr>
                <w:rStyle w:val="Hyperlink"/>
                <w:noProof/>
              </w:rPr>
              <w:t>Berekening van het steunbedrag</w:t>
            </w:r>
            <w:r w:rsidR="00F71C9A">
              <w:rPr>
                <w:noProof/>
                <w:webHidden/>
              </w:rPr>
              <w:tab/>
            </w:r>
            <w:r w:rsidR="00F71C9A">
              <w:rPr>
                <w:noProof/>
                <w:webHidden/>
              </w:rPr>
              <w:fldChar w:fldCharType="begin"/>
            </w:r>
            <w:r w:rsidR="00F71C9A">
              <w:rPr>
                <w:noProof/>
                <w:webHidden/>
              </w:rPr>
              <w:instrText xml:space="preserve"> PAGEREF _Toc130803506 \h </w:instrText>
            </w:r>
            <w:r w:rsidR="00F71C9A">
              <w:rPr>
                <w:noProof/>
                <w:webHidden/>
              </w:rPr>
            </w:r>
            <w:r w:rsidR="00F71C9A">
              <w:rPr>
                <w:noProof/>
                <w:webHidden/>
              </w:rPr>
              <w:fldChar w:fldCharType="separate"/>
            </w:r>
            <w:r w:rsidR="00F71C9A">
              <w:rPr>
                <w:noProof/>
                <w:webHidden/>
              </w:rPr>
              <w:t>16</w:t>
            </w:r>
            <w:r w:rsidR="00F71C9A">
              <w:rPr>
                <w:noProof/>
                <w:webHidden/>
              </w:rPr>
              <w:fldChar w:fldCharType="end"/>
            </w:r>
          </w:hyperlink>
        </w:p>
        <w:p w14:paraId="6AC18C36" w14:textId="54BECA27" w:rsidR="00F71C9A" w:rsidRDefault="00961556">
          <w:pPr>
            <w:pStyle w:val="Inhopg3"/>
            <w:tabs>
              <w:tab w:val="left" w:pos="1100"/>
              <w:tab w:val="right" w:leader="dot" w:pos="9010"/>
            </w:tabs>
            <w:rPr>
              <w:rFonts w:eastAsiaTheme="minorEastAsia"/>
              <w:noProof/>
              <w:szCs w:val="22"/>
              <w:lang w:eastAsia="nl-BE"/>
            </w:rPr>
          </w:pPr>
          <w:hyperlink w:anchor="_Toc130803507" w:history="1">
            <w:r w:rsidR="00F71C9A" w:rsidRPr="00D456EE">
              <w:rPr>
                <w:rStyle w:val="Hyperlink"/>
                <w:noProof/>
              </w:rPr>
              <w:t>5.1</w:t>
            </w:r>
            <w:r w:rsidR="00F71C9A">
              <w:rPr>
                <w:rFonts w:eastAsiaTheme="minorEastAsia"/>
                <w:noProof/>
                <w:szCs w:val="22"/>
                <w:lang w:eastAsia="nl-BE"/>
              </w:rPr>
              <w:tab/>
            </w:r>
            <w:r w:rsidR="00F71C9A" w:rsidRPr="00D456EE">
              <w:rPr>
                <w:rStyle w:val="Hyperlink"/>
                <w:noProof/>
              </w:rPr>
              <w:t>Berekening van het steunbedrag bij projecten die tot een directe energie- of koolstof besparing leiden</w:t>
            </w:r>
            <w:r w:rsidR="00F71C9A">
              <w:rPr>
                <w:noProof/>
                <w:webHidden/>
              </w:rPr>
              <w:tab/>
            </w:r>
            <w:r w:rsidR="00F71C9A">
              <w:rPr>
                <w:noProof/>
                <w:webHidden/>
              </w:rPr>
              <w:fldChar w:fldCharType="begin"/>
            </w:r>
            <w:r w:rsidR="00F71C9A">
              <w:rPr>
                <w:noProof/>
                <w:webHidden/>
              </w:rPr>
              <w:instrText xml:space="preserve"> PAGEREF _Toc130803507 \h </w:instrText>
            </w:r>
            <w:r w:rsidR="00F71C9A">
              <w:rPr>
                <w:noProof/>
                <w:webHidden/>
              </w:rPr>
            </w:r>
            <w:r w:rsidR="00F71C9A">
              <w:rPr>
                <w:noProof/>
                <w:webHidden/>
              </w:rPr>
              <w:fldChar w:fldCharType="separate"/>
            </w:r>
            <w:r w:rsidR="00F71C9A">
              <w:rPr>
                <w:noProof/>
                <w:webHidden/>
              </w:rPr>
              <w:t>16</w:t>
            </w:r>
            <w:r w:rsidR="00F71C9A">
              <w:rPr>
                <w:noProof/>
                <w:webHidden/>
              </w:rPr>
              <w:fldChar w:fldCharType="end"/>
            </w:r>
          </w:hyperlink>
        </w:p>
        <w:p w14:paraId="1E2CE2E3" w14:textId="0DAE3B4E" w:rsidR="00F71C9A" w:rsidRDefault="00961556">
          <w:pPr>
            <w:pStyle w:val="Inhopg3"/>
            <w:tabs>
              <w:tab w:val="left" w:pos="1100"/>
              <w:tab w:val="right" w:leader="dot" w:pos="9010"/>
            </w:tabs>
            <w:rPr>
              <w:rFonts w:eastAsiaTheme="minorEastAsia"/>
              <w:noProof/>
              <w:szCs w:val="22"/>
              <w:lang w:eastAsia="nl-BE"/>
            </w:rPr>
          </w:pPr>
          <w:hyperlink w:anchor="_Toc130803508" w:history="1">
            <w:r w:rsidR="00F71C9A" w:rsidRPr="00D456EE">
              <w:rPr>
                <w:rStyle w:val="Hyperlink"/>
                <w:noProof/>
              </w:rPr>
              <w:t>5.2</w:t>
            </w:r>
            <w:r w:rsidR="00F71C9A">
              <w:rPr>
                <w:rFonts w:eastAsiaTheme="minorEastAsia"/>
                <w:noProof/>
                <w:szCs w:val="22"/>
                <w:lang w:eastAsia="nl-BE"/>
              </w:rPr>
              <w:tab/>
            </w:r>
            <w:r w:rsidR="00F71C9A" w:rsidRPr="00D456EE">
              <w:rPr>
                <w:rStyle w:val="Hyperlink"/>
                <w:noProof/>
              </w:rPr>
              <w:t>Berekening van het steunbedrag bij projecten met een indirecte besparing</w:t>
            </w:r>
            <w:r w:rsidR="00F71C9A">
              <w:rPr>
                <w:noProof/>
                <w:webHidden/>
              </w:rPr>
              <w:tab/>
            </w:r>
            <w:r w:rsidR="00F71C9A">
              <w:rPr>
                <w:noProof/>
                <w:webHidden/>
              </w:rPr>
              <w:fldChar w:fldCharType="begin"/>
            </w:r>
            <w:r w:rsidR="00F71C9A">
              <w:rPr>
                <w:noProof/>
                <w:webHidden/>
              </w:rPr>
              <w:instrText xml:space="preserve"> PAGEREF _Toc130803508 \h </w:instrText>
            </w:r>
            <w:r w:rsidR="00F71C9A">
              <w:rPr>
                <w:noProof/>
                <w:webHidden/>
              </w:rPr>
            </w:r>
            <w:r w:rsidR="00F71C9A">
              <w:rPr>
                <w:noProof/>
                <w:webHidden/>
              </w:rPr>
              <w:fldChar w:fldCharType="separate"/>
            </w:r>
            <w:r w:rsidR="00F71C9A">
              <w:rPr>
                <w:noProof/>
                <w:webHidden/>
              </w:rPr>
              <w:t>16</w:t>
            </w:r>
            <w:r w:rsidR="00F71C9A">
              <w:rPr>
                <w:noProof/>
                <w:webHidden/>
              </w:rPr>
              <w:fldChar w:fldCharType="end"/>
            </w:r>
          </w:hyperlink>
        </w:p>
        <w:p w14:paraId="3B08EE30" w14:textId="7C26C795" w:rsidR="00F71C9A" w:rsidRDefault="00961556">
          <w:pPr>
            <w:pStyle w:val="Inhopg1"/>
            <w:rPr>
              <w:rFonts w:eastAsiaTheme="minorEastAsia"/>
              <w:noProof/>
              <w:szCs w:val="22"/>
              <w:lang w:eastAsia="nl-BE"/>
            </w:rPr>
          </w:pPr>
          <w:hyperlink w:anchor="_Toc130803509" w:history="1">
            <w:r w:rsidR="00F71C9A" w:rsidRPr="00D456EE">
              <w:rPr>
                <w:rStyle w:val="Hyperlink"/>
                <w:noProof/>
              </w:rPr>
              <w:t>6</w:t>
            </w:r>
            <w:r w:rsidR="00F71C9A">
              <w:rPr>
                <w:rFonts w:eastAsiaTheme="minorEastAsia"/>
                <w:noProof/>
                <w:szCs w:val="22"/>
                <w:lang w:eastAsia="nl-BE"/>
              </w:rPr>
              <w:tab/>
            </w:r>
            <w:r w:rsidR="00F71C9A" w:rsidRPr="00D456EE">
              <w:rPr>
                <w:rStyle w:val="Hyperlink"/>
                <w:noProof/>
              </w:rPr>
              <w:t>Toekenning</w:t>
            </w:r>
            <w:r w:rsidR="00F71C9A">
              <w:rPr>
                <w:noProof/>
                <w:webHidden/>
              </w:rPr>
              <w:tab/>
            </w:r>
            <w:r w:rsidR="00F71C9A">
              <w:rPr>
                <w:noProof/>
                <w:webHidden/>
              </w:rPr>
              <w:fldChar w:fldCharType="begin"/>
            </w:r>
            <w:r w:rsidR="00F71C9A">
              <w:rPr>
                <w:noProof/>
                <w:webHidden/>
              </w:rPr>
              <w:instrText xml:space="preserve"> PAGEREF _Toc130803509 \h </w:instrText>
            </w:r>
            <w:r w:rsidR="00F71C9A">
              <w:rPr>
                <w:noProof/>
                <w:webHidden/>
              </w:rPr>
            </w:r>
            <w:r w:rsidR="00F71C9A">
              <w:rPr>
                <w:noProof/>
                <w:webHidden/>
              </w:rPr>
              <w:fldChar w:fldCharType="separate"/>
            </w:r>
            <w:r w:rsidR="00F71C9A">
              <w:rPr>
                <w:noProof/>
                <w:webHidden/>
              </w:rPr>
              <w:t>17</w:t>
            </w:r>
            <w:r w:rsidR="00F71C9A">
              <w:rPr>
                <w:noProof/>
                <w:webHidden/>
              </w:rPr>
              <w:fldChar w:fldCharType="end"/>
            </w:r>
          </w:hyperlink>
        </w:p>
        <w:p w14:paraId="60A68B77" w14:textId="72463E4C" w:rsidR="00F71C9A" w:rsidRDefault="00961556">
          <w:pPr>
            <w:pStyle w:val="Inhopg3"/>
            <w:tabs>
              <w:tab w:val="left" w:pos="1100"/>
              <w:tab w:val="right" w:leader="dot" w:pos="9010"/>
            </w:tabs>
            <w:rPr>
              <w:rFonts w:eastAsiaTheme="minorEastAsia"/>
              <w:noProof/>
              <w:szCs w:val="22"/>
              <w:lang w:eastAsia="nl-BE"/>
            </w:rPr>
          </w:pPr>
          <w:hyperlink w:anchor="_Toc130803510" w:history="1">
            <w:r w:rsidR="00F71C9A" w:rsidRPr="00D456EE">
              <w:rPr>
                <w:rStyle w:val="Hyperlink"/>
                <w:noProof/>
              </w:rPr>
              <w:t>6.1</w:t>
            </w:r>
            <w:r w:rsidR="00F71C9A">
              <w:rPr>
                <w:rFonts w:eastAsiaTheme="minorEastAsia"/>
                <w:noProof/>
                <w:szCs w:val="22"/>
                <w:lang w:eastAsia="nl-BE"/>
              </w:rPr>
              <w:tab/>
            </w:r>
            <w:r w:rsidR="00F71C9A" w:rsidRPr="00D456EE">
              <w:rPr>
                <w:rStyle w:val="Hyperlink"/>
                <w:noProof/>
              </w:rPr>
              <w:t>Budget 2023</w:t>
            </w:r>
            <w:r w:rsidR="00F71C9A">
              <w:rPr>
                <w:noProof/>
                <w:webHidden/>
              </w:rPr>
              <w:tab/>
            </w:r>
            <w:r w:rsidR="00F71C9A">
              <w:rPr>
                <w:noProof/>
                <w:webHidden/>
              </w:rPr>
              <w:fldChar w:fldCharType="begin"/>
            </w:r>
            <w:r w:rsidR="00F71C9A">
              <w:rPr>
                <w:noProof/>
                <w:webHidden/>
              </w:rPr>
              <w:instrText xml:space="preserve"> PAGEREF _Toc130803510 \h </w:instrText>
            </w:r>
            <w:r w:rsidR="00F71C9A">
              <w:rPr>
                <w:noProof/>
                <w:webHidden/>
              </w:rPr>
            </w:r>
            <w:r w:rsidR="00F71C9A">
              <w:rPr>
                <w:noProof/>
                <w:webHidden/>
              </w:rPr>
              <w:fldChar w:fldCharType="separate"/>
            </w:r>
            <w:r w:rsidR="00F71C9A">
              <w:rPr>
                <w:noProof/>
                <w:webHidden/>
              </w:rPr>
              <w:t>17</w:t>
            </w:r>
            <w:r w:rsidR="00F71C9A">
              <w:rPr>
                <w:noProof/>
                <w:webHidden/>
              </w:rPr>
              <w:fldChar w:fldCharType="end"/>
            </w:r>
          </w:hyperlink>
        </w:p>
        <w:p w14:paraId="704140E0" w14:textId="111B6D79" w:rsidR="00F71C9A" w:rsidRDefault="00961556">
          <w:pPr>
            <w:pStyle w:val="Inhopg3"/>
            <w:tabs>
              <w:tab w:val="left" w:pos="1100"/>
              <w:tab w:val="right" w:leader="dot" w:pos="9010"/>
            </w:tabs>
            <w:rPr>
              <w:rFonts w:eastAsiaTheme="minorEastAsia"/>
              <w:noProof/>
              <w:szCs w:val="22"/>
              <w:lang w:eastAsia="nl-BE"/>
            </w:rPr>
          </w:pPr>
          <w:hyperlink w:anchor="_Toc130803512" w:history="1">
            <w:r w:rsidR="00F71C9A" w:rsidRPr="00D456EE">
              <w:rPr>
                <w:rStyle w:val="Hyperlink"/>
                <w:noProof/>
              </w:rPr>
              <w:t>6.2</w:t>
            </w:r>
            <w:r w:rsidR="00F71C9A">
              <w:rPr>
                <w:rFonts w:eastAsiaTheme="minorEastAsia"/>
                <w:noProof/>
                <w:szCs w:val="22"/>
                <w:lang w:eastAsia="nl-BE"/>
              </w:rPr>
              <w:tab/>
            </w:r>
            <w:r w:rsidR="00F71C9A" w:rsidRPr="00D456EE">
              <w:rPr>
                <w:rStyle w:val="Hyperlink"/>
                <w:noProof/>
              </w:rPr>
              <w:t>Rangschikking</w:t>
            </w:r>
            <w:r w:rsidR="00F71C9A">
              <w:rPr>
                <w:noProof/>
                <w:webHidden/>
              </w:rPr>
              <w:tab/>
            </w:r>
            <w:r w:rsidR="00F71C9A">
              <w:rPr>
                <w:noProof/>
                <w:webHidden/>
              </w:rPr>
              <w:fldChar w:fldCharType="begin"/>
            </w:r>
            <w:r w:rsidR="00F71C9A">
              <w:rPr>
                <w:noProof/>
                <w:webHidden/>
              </w:rPr>
              <w:instrText xml:space="preserve"> PAGEREF _Toc130803512 \h </w:instrText>
            </w:r>
            <w:r w:rsidR="00F71C9A">
              <w:rPr>
                <w:noProof/>
                <w:webHidden/>
              </w:rPr>
            </w:r>
            <w:r w:rsidR="00F71C9A">
              <w:rPr>
                <w:noProof/>
                <w:webHidden/>
              </w:rPr>
              <w:fldChar w:fldCharType="separate"/>
            </w:r>
            <w:r w:rsidR="00F71C9A">
              <w:rPr>
                <w:noProof/>
                <w:webHidden/>
              </w:rPr>
              <w:t>17</w:t>
            </w:r>
            <w:r w:rsidR="00F71C9A">
              <w:rPr>
                <w:noProof/>
                <w:webHidden/>
              </w:rPr>
              <w:fldChar w:fldCharType="end"/>
            </w:r>
          </w:hyperlink>
        </w:p>
        <w:p w14:paraId="1262B9C1" w14:textId="64FA16BF" w:rsidR="00F71C9A" w:rsidRDefault="00961556">
          <w:pPr>
            <w:pStyle w:val="Inhopg3"/>
            <w:tabs>
              <w:tab w:val="left" w:pos="1100"/>
              <w:tab w:val="right" w:leader="dot" w:pos="9010"/>
            </w:tabs>
            <w:rPr>
              <w:rFonts w:eastAsiaTheme="minorEastAsia"/>
              <w:noProof/>
              <w:szCs w:val="22"/>
              <w:lang w:eastAsia="nl-BE"/>
            </w:rPr>
          </w:pPr>
          <w:hyperlink w:anchor="_Toc130803513" w:history="1">
            <w:r w:rsidR="00F71C9A" w:rsidRPr="00D456EE">
              <w:rPr>
                <w:rStyle w:val="Hyperlink"/>
                <w:noProof/>
              </w:rPr>
              <w:t>6.3</w:t>
            </w:r>
            <w:r w:rsidR="00F71C9A">
              <w:rPr>
                <w:rFonts w:eastAsiaTheme="minorEastAsia"/>
                <w:noProof/>
                <w:szCs w:val="22"/>
                <w:lang w:eastAsia="nl-BE"/>
              </w:rPr>
              <w:tab/>
            </w:r>
            <w:r w:rsidR="00F71C9A" w:rsidRPr="00D456EE">
              <w:rPr>
                <w:rStyle w:val="Hyperlink"/>
                <w:noProof/>
              </w:rPr>
              <w:t>Herverdeling door middel van Beslissing van de Vlaamse Regering</w:t>
            </w:r>
            <w:r w:rsidR="00F71C9A">
              <w:rPr>
                <w:noProof/>
                <w:webHidden/>
              </w:rPr>
              <w:tab/>
            </w:r>
            <w:r w:rsidR="00F71C9A">
              <w:rPr>
                <w:noProof/>
                <w:webHidden/>
              </w:rPr>
              <w:fldChar w:fldCharType="begin"/>
            </w:r>
            <w:r w:rsidR="00F71C9A">
              <w:rPr>
                <w:noProof/>
                <w:webHidden/>
              </w:rPr>
              <w:instrText xml:space="preserve"> PAGEREF _Toc130803513 \h </w:instrText>
            </w:r>
            <w:r w:rsidR="00F71C9A">
              <w:rPr>
                <w:noProof/>
                <w:webHidden/>
              </w:rPr>
            </w:r>
            <w:r w:rsidR="00F71C9A">
              <w:rPr>
                <w:noProof/>
                <w:webHidden/>
              </w:rPr>
              <w:fldChar w:fldCharType="separate"/>
            </w:r>
            <w:r w:rsidR="00F71C9A">
              <w:rPr>
                <w:noProof/>
                <w:webHidden/>
              </w:rPr>
              <w:t>17</w:t>
            </w:r>
            <w:r w:rsidR="00F71C9A">
              <w:rPr>
                <w:noProof/>
                <w:webHidden/>
              </w:rPr>
              <w:fldChar w:fldCharType="end"/>
            </w:r>
          </w:hyperlink>
        </w:p>
        <w:p w14:paraId="707CD5A3" w14:textId="08E146FA" w:rsidR="00F71C9A" w:rsidRDefault="00961556">
          <w:pPr>
            <w:pStyle w:val="Inhopg3"/>
            <w:tabs>
              <w:tab w:val="left" w:pos="1100"/>
              <w:tab w:val="right" w:leader="dot" w:pos="9010"/>
            </w:tabs>
            <w:rPr>
              <w:rFonts w:eastAsiaTheme="minorEastAsia"/>
              <w:noProof/>
              <w:szCs w:val="22"/>
              <w:lang w:eastAsia="nl-BE"/>
            </w:rPr>
          </w:pPr>
          <w:hyperlink w:anchor="_Toc130803514" w:history="1">
            <w:r w:rsidR="00F71C9A" w:rsidRPr="00D456EE">
              <w:rPr>
                <w:rStyle w:val="Hyperlink"/>
                <w:noProof/>
              </w:rPr>
              <w:t>6.4</w:t>
            </w:r>
            <w:r w:rsidR="00F71C9A">
              <w:rPr>
                <w:rFonts w:eastAsiaTheme="minorEastAsia"/>
                <w:noProof/>
                <w:szCs w:val="22"/>
                <w:lang w:eastAsia="nl-BE"/>
              </w:rPr>
              <w:tab/>
            </w:r>
            <w:r w:rsidR="00F71C9A" w:rsidRPr="00D456EE">
              <w:rPr>
                <w:rStyle w:val="Hyperlink"/>
                <w:noProof/>
              </w:rPr>
              <w:t>Ontvangen van de toegekende middelen</w:t>
            </w:r>
            <w:r w:rsidR="00F71C9A">
              <w:rPr>
                <w:noProof/>
                <w:webHidden/>
              </w:rPr>
              <w:tab/>
            </w:r>
            <w:r w:rsidR="00F71C9A">
              <w:rPr>
                <w:noProof/>
                <w:webHidden/>
              </w:rPr>
              <w:fldChar w:fldCharType="begin"/>
            </w:r>
            <w:r w:rsidR="00F71C9A">
              <w:rPr>
                <w:noProof/>
                <w:webHidden/>
              </w:rPr>
              <w:instrText xml:space="preserve"> PAGEREF _Toc130803514 \h </w:instrText>
            </w:r>
            <w:r w:rsidR="00F71C9A">
              <w:rPr>
                <w:noProof/>
                <w:webHidden/>
              </w:rPr>
            </w:r>
            <w:r w:rsidR="00F71C9A">
              <w:rPr>
                <w:noProof/>
                <w:webHidden/>
              </w:rPr>
              <w:fldChar w:fldCharType="separate"/>
            </w:r>
            <w:r w:rsidR="00F71C9A">
              <w:rPr>
                <w:noProof/>
                <w:webHidden/>
              </w:rPr>
              <w:t>17</w:t>
            </w:r>
            <w:r w:rsidR="00F71C9A">
              <w:rPr>
                <w:noProof/>
                <w:webHidden/>
              </w:rPr>
              <w:fldChar w:fldCharType="end"/>
            </w:r>
          </w:hyperlink>
        </w:p>
        <w:p w14:paraId="001CB4B9" w14:textId="2954413B" w:rsidR="00F71C9A" w:rsidRDefault="00961556">
          <w:pPr>
            <w:pStyle w:val="Inhopg1"/>
            <w:rPr>
              <w:rFonts w:eastAsiaTheme="minorEastAsia"/>
              <w:noProof/>
              <w:szCs w:val="22"/>
              <w:lang w:eastAsia="nl-BE"/>
            </w:rPr>
          </w:pPr>
          <w:hyperlink w:anchor="_Toc130803515" w:history="1">
            <w:r w:rsidR="00F71C9A" w:rsidRPr="00D456EE">
              <w:rPr>
                <w:rStyle w:val="Hyperlink"/>
                <w:noProof/>
              </w:rPr>
              <w:t>7</w:t>
            </w:r>
            <w:r w:rsidR="00F71C9A">
              <w:rPr>
                <w:rFonts w:eastAsiaTheme="minorEastAsia"/>
                <w:noProof/>
                <w:szCs w:val="22"/>
                <w:lang w:eastAsia="nl-BE"/>
              </w:rPr>
              <w:tab/>
            </w:r>
            <w:r w:rsidR="00F71C9A" w:rsidRPr="00D456EE">
              <w:rPr>
                <w:rStyle w:val="Hyperlink"/>
                <w:noProof/>
              </w:rPr>
              <w:t>Rapportering</w:t>
            </w:r>
            <w:r w:rsidR="00F71C9A">
              <w:rPr>
                <w:noProof/>
                <w:webHidden/>
              </w:rPr>
              <w:tab/>
            </w:r>
            <w:r w:rsidR="00F71C9A">
              <w:rPr>
                <w:noProof/>
                <w:webHidden/>
              </w:rPr>
              <w:fldChar w:fldCharType="begin"/>
            </w:r>
            <w:r w:rsidR="00F71C9A">
              <w:rPr>
                <w:noProof/>
                <w:webHidden/>
              </w:rPr>
              <w:instrText xml:space="preserve"> PAGEREF _Toc130803515 \h </w:instrText>
            </w:r>
            <w:r w:rsidR="00F71C9A">
              <w:rPr>
                <w:noProof/>
                <w:webHidden/>
              </w:rPr>
            </w:r>
            <w:r w:rsidR="00F71C9A">
              <w:rPr>
                <w:noProof/>
                <w:webHidden/>
              </w:rPr>
              <w:fldChar w:fldCharType="separate"/>
            </w:r>
            <w:r w:rsidR="00F71C9A">
              <w:rPr>
                <w:noProof/>
                <w:webHidden/>
              </w:rPr>
              <w:t>18</w:t>
            </w:r>
            <w:r w:rsidR="00F71C9A">
              <w:rPr>
                <w:noProof/>
                <w:webHidden/>
              </w:rPr>
              <w:fldChar w:fldCharType="end"/>
            </w:r>
          </w:hyperlink>
        </w:p>
        <w:p w14:paraId="684DBCE6" w14:textId="5254DC1B" w:rsidR="00F71C9A" w:rsidRDefault="00961556">
          <w:pPr>
            <w:pStyle w:val="Inhopg1"/>
            <w:rPr>
              <w:rFonts w:eastAsiaTheme="minorEastAsia"/>
              <w:noProof/>
              <w:szCs w:val="22"/>
              <w:lang w:eastAsia="nl-BE"/>
            </w:rPr>
          </w:pPr>
          <w:hyperlink w:anchor="_Toc130803516" w:history="1">
            <w:r w:rsidR="00F71C9A" w:rsidRPr="00D456EE">
              <w:rPr>
                <w:rStyle w:val="Hyperlink"/>
                <w:noProof/>
              </w:rPr>
              <w:t>8</w:t>
            </w:r>
            <w:r w:rsidR="00F71C9A">
              <w:rPr>
                <w:rFonts w:eastAsiaTheme="minorEastAsia"/>
                <w:noProof/>
                <w:szCs w:val="22"/>
                <w:lang w:eastAsia="nl-BE"/>
              </w:rPr>
              <w:tab/>
            </w:r>
            <w:r w:rsidR="00F71C9A" w:rsidRPr="00D456EE">
              <w:rPr>
                <w:rStyle w:val="Hyperlink"/>
                <w:noProof/>
              </w:rPr>
              <w:t>Uitvoering</w:t>
            </w:r>
            <w:r w:rsidR="00F71C9A">
              <w:rPr>
                <w:noProof/>
                <w:webHidden/>
              </w:rPr>
              <w:tab/>
            </w:r>
            <w:r w:rsidR="00F71C9A">
              <w:rPr>
                <w:noProof/>
                <w:webHidden/>
              </w:rPr>
              <w:fldChar w:fldCharType="begin"/>
            </w:r>
            <w:r w:rsidR="00F71C9A">
              <w:rPr>
                <w:noProof/>
                <w:webHidden/>
              </w:rPr>
              <w:instrText xml:space="preserve"> PAGEREF _Toc130803516 \h </w:instrText>
            </w:r>
            <w:r w:rsidR="00F71C9A">
              <w:rPr>
                <w:noProof/>
                <w:webHidden/>
              </w:rPr>
            </w:r>
            <w:r w:rsidR="00F71C9A">
              <w:rPr>
                <w:noProof/>
                <w:webHidden/>
              </w:rPr>
              <w:fldChar w:fldCharType="separate"/>
            </w:r>
            <w:r w:rsidR="00F71C9A">
              <w:rPr>
                <w:noProof/>
                <w:webHidden/>
              </w:rPr>
              <w:t>18</w:t>
            </w:r>
            <w:r w:rsidR="00F71C9A">
              <w:rPr>
                <w:noProof/>
                <w:webHidden/>
              </w:rPr>
              <w:fldChar w:fldCharType="end"/>
            </w:r>
          </w:hyperlink>
        </w:p>
        <w:p w14:paraId="0954BD65" w14:textId="1C90CE95" w:rsidR="00F71C9A" w:rsidRDefault="00961556">
          <w:pPr>
            <w:pStyle w:val="Inhopg1"/>
            <w:rPr>
              <w:rFonts w:eastAsiaTheme="minorEastAsia"/>
              <w:noProof/>
              <w:szCs w:val="22"/>
              <w:lang w:eastAsia="nl-BE"/>
            </w:rPr>
          </w:pPr>
          <w:hyperlink w:anchor="_Toc130803517" w:history="1">
            <w:r w:rsidR="00F71C9A" w:rsidRPr="00D456EE">
              <w:rPr>
                <w:rStyle w:val="Hyperlink"/>
                <w:noProof/>
              </w:rPr>
              <w:t>9</w:t>
            </w:r>
            <w:r w:rsidR="00F71C9A">
              <w:rPr>
                <w:rFonts w:eastAsiaTheme="minorEastAsia"/>
                <w:noProof/>
                <w:szCs w:val="22"/>
                <w:lang w:eastAsia="nl-BE"/>
              </w:rPr>
              <w:tab/>
            </w:r>
            <w:r w:rsidR="00F71C9A" w:rsidRPr="00D456EE">
              <w:rPr>
                <w:rStyle w:val="Hyperlink"/>
                <w:noProof/>
              </w:rPr>
              <w:t>Contact</w:t>
            </w:r>
            <w:r w:rsidR="00F71C9A">
              <w:rPr>
                <w:noProof/>
                <w:webHidden/>
              </w:rPr>
              <w:tab/>
            </w:r>
            <w:r w:rsidR="00F71C9A">
              <w:rPr>
                <w:noProof/>
                <w:webHidden/>
              </w:rPr>
              <w:fldChar w:fldCharType="begin"/>
            </w:r>
            <w:r w:rsidR="00F71C9A">
              <w:rPr>
                <w:noProof/>
                <w:webHidden/>
              </w:rPr>
              <w:instrText xml:space="preserve"> PAGEREF _Toc130803517 \h </w:instrText>
            </w:r>
            <w:r w:rsidR="00F71C9A">
              <w:rPr>
                <w:noProof/>
                <w:webHidden/>
              </w:rPr>
            </w:r>
            <w:r w:rsidR="00F71C9A">
              <w:rPr>
                <w:noProof/>
                <w:webHidden/>
              </w:rPr>
              <w:fldChar w:fldCharType="separate"/>
            </w:r>
            <w:r w:rsidR="00F71C9A">
              <w:rPr>
                <w:noProof/>
                <w:webHidden/>
              </w:rPr>
              <w:t>18</w:t>
            </w:r>
            <w:r w:rsidR="00F71C9A">
              <w:rPr>
                <w:noProof/>
                <w:webHidden/>
              </w:rPr>
              <w:fldChar w:fldCharType="end"/>
            </w:r>
          </w:hyperlink>
        </w:p>
        <w:p w14:paraId="12F27488" w14:textId="7EC4C77A" w:rsidR="00F71C9A" w:rsidRDefault="00961556">
          <w:pPr>
            <w:pStyle w:val="Inhopg1"/>
            <w:rPr>
              <w:rFonts w:eastAsiaTheme="minorEastAsia"/>
              <w:noProof/>
              <w:szCs w:val="22"/>
              <w:lang w:eastAsia="nl-BE"/>
            </w:rPr>
          </w:pPr>
          <w:hyperlink w:anchor="_Toc130803518" w:history="1">
            <w:r w:rsidR="00F71C9A" w:rsidRPr="00D456EE">
              <w:rPr>
                <w:rStyle w:val="Hyperlink"/>
                <w:noProof/>
              </w:rPr>
              <w:t>10</w:t>
            </w:r>
            <w:r w:rsidR="00F71C9A">
              <w:rPr>
                <w:rFonts w:eastAsiaTheme="minorEastAsia"/>
                <w:noProof/>
                <w:szCs w:val="22"/>
                <w:lang w:eastAsia="nl-BE"/>
              </w:rPr>
              <w:tab/>
            </w:r>
            <w:r w:rsidR="00F71C9A" w:rsidRPr="00D456EE">
              <w:rPr>
                <w:rStyle w:val="Hyperlink"/>
                <w:noProof/>
              </w:rPr>
              <w:t>Interessante achtergrondinformatie</w:t>
            </w:r>
            <w:r w:rsidR="00F71C9A">
              <w:rPr>
                <w:noProof/>
                <w:webHidden/>
              </w:rPr>
              <w:tab/>
            </w:r>
            <w:r w:rsidR="00F71C9A">
              <w:rPr>
                <w:noProof/>
                <w:webHidden/>
              </w:rPr>
              <w:fldChar w:fldCharType="begin"/>
            </w:r>
            <w:r w:rsidR="00F71C9A">
              <w:rPr>
                <w:noProof/>
                <w:webHidden/>
              </w:rPr>
              <w:instrText xml:space="preserve"> PAGEREF _Toc130803518 \h </w:instrText>
            </w:r>
            <w:r w:rsidR="00F71C9A">
              <w:rPr>
                <w:noProof/>
                <w:webHidden/>
              </w:rPr>
            </w:r>
            <w:r w:rsidR="00F71C9A">
              <w:rPr>
                <w:noProof/>
                <w:webHidden/>
              </w:rPr>
              <w:fldChar w:fldCharType="separate"/>
            </w:r>
            <w:r w:rsidR="00F71C9A">
              <w:rPr>
                <w:noProof/>
                <w:webHidden/>
              </w:rPr>
              <w:t>18</w:t>
            </w:r>
            <w:r w:rsidR="00F71C9A">
              <w:rPr>
                <w:noProof/>
                <w:webHidden/>
              </w:rPr>
              <w:fldChar w:fldCharType="end"/>
            </w:r>
          </w:hyperlink>
        </w:p>
        <w:p w14:paraId="7A6D38A7" w14:textId="012A512F" w:rsidR="00F71C9A" w:rsidRDefault="00961556">
          <w:pPr>
            <w:pStyle w:val="Inhopg1"/>
            <w:rPr>
              <w:rFonts w:eastAsiaTheme="minorEastAsia"/>
              <w:noProof/>
              <w:szCs w:val="22"/>
              <w:lang w:eastAsia="nl-BE"/>
            </w:rPr>
          </w:pPr>
          <w:hyperlink w:anchor="_Toc130803519" w:history="1">
            <w:r w:rsidR="00F71C9A" w:rsidRPr="00D456EE">
              <w:rPr>
                <w:rStyle w:val="Hyperlink"/>
                <w:noProof/>
              </w:rPr>
              <w:t>Bijlage 1: Te gebruiken factoren voor projectaanvragen 2023</w:t>
            </w:r>
            <w:r w:rsidR="00F71C9A">
              <w:rPr>
                <w:noProof/>
                <w:webHidden/>
              </w:rPr>
              <w:tab/>
            </w:r>
            <w:r w:rsidR="00F71C9A">
              <w:rPr>
                <w:noProof/>
                <w:webHidden/>
              </w:rPr>
              <w:fldChar w:fldCharType="begin"/>
            </w:r>
            <w:r w:rsidR="00F71C9A">
              <w:rPr>
                <w:noProof/>
                <w:webHidden/>
              </w:rPr>
              <w:instrText xml:space="preserve"> PAGEREF _Toc130803519 \h </w:instrText>
            </w:r>
            <w:r w:rsidR="00F71C9A">
              <w:rPr>
                <w:noProof/>
                <w:webHidden/>
              </w:rPr>
            </w:r>
            <w:r w:rsidR="00F71C9A">
              <w:rPr>
                <w:noProof/>
                <w:webHidden/>
              </w:rPr>
              <w:fldChar w:fldCharType="separate"/>
            </w:r>
            <w:r w:rsidR="00F71C9A">
              <w:rPr>
                <w:noProof/>
                <w:webHidden/>
              </w:rPr>
              <w:t>19</w:t>
            </w:r>
            <w:r w:rsidR="00F71C9A">
              <w:rPr>
                <w:noProof/>
                <w:webHidden/>
              </w:rPr>
              <w:fldChar w:fldCharType="end"/>
            </w:r>
          </w:hyperlink>
        </w:p>
        <w:p w14:paraId="4B236829" w14:textId="01AE21D6" w:rsidR="00F71C9A" w:rsidRDefault="00961556">
          <w:pPr>
            <w:pStyle w:val="Inhopg1"/>
            <w:rPr>
              <w:rFonts w:eastAsiaTheme="minorEastAsia"/>
              <w:noProof/>
              <w:szCs w:val="22"/>
              <w:lang w:eastAsia="nl-BE"/>
            </w:rPr>
          </w:pPr>
          <w:hyperlink w:anchor="_Toc130803520" w:history="1">
            <w:r w:rsidR="00F71C9A" w:rsidRPr="00D456EE">
              <w:rPr>
                <w:rStyle w:val="Hyperlink"/>
                <w:noProof/>
              </w:rPr>
              <w:t>Bijlage 2: Handleiding voor het aanmaken van een maatregel in het Terra-platform</w:t>
            </w:r>
            <w:r w:rsidR="00F71C9A">
              <w:rPr>
                <w:noProof/>
                <w:webHidden/>
              </w:rPr>
              <w:tab/>
            </w:r>
            <w:r w:rsidR="00F71C9A">
              <w:rPr>
                <w:noProof/>
                <w:webHidden/>
              </w:rPr>
              <w:fldChar w:fldCharType="begin"/>
            </w:r>
            <w:r w:rsidR="00F71C9A">
              <w:rPr>
                <w:noProof/>
                <w:webHidden/>
              </w:rPr>
              <w:instrText xml:space="preserve"> PAGEREF _Toc130803520 \h </w:instrText>
            </w:r>
            <w:r w:rsidR="00F71C9A">
              <w:rPr>
                <w:noProof/>
                <w:webHidden/>
              </w:rPr>
            </w:r>
            <w:r w:rsidR="00F71C9A">
              <w:rPr>
                <w:noProof/>
                <w:webHidden/>
              </w:rPr>
              <w:fldChar w:fldCharType="separate"/>
            </w:r>
            <w:r w:rsidR="00F71C9A">
              <w:rPr>
                <w:noProof/>
                <w:webHidden/>
              </w:rPr>
              <w:t>20</w:t>
            </w:r>
            <w:r w:rsidR="00F71C9A">
              <w:rPr>
                <w:noProof/>
                <w:webHidden/>
              </w:rPr>
              <w:fldChar w:fldCharType="end"/>
            </w:r>
          </w:hyperlink>
        </w:p>
        <w:p w14:paraId="2D7860F2" w14:textId="41D21AA0" w:rsidR="000602F5" w:rsidRPr="00A51086" w:rsidRDefault="000602F5" w:rsidP="000602F5">
          <w:r w:rsidRPr="00A51086">
            <w:rPr>
              <w:b/>
              <w:bCs/>
            </w:rPr>
            <w:fldChar w:fldCharType="end"/>
          </w:r>
        </w:p>
      </w:sdtContent>
    </w:sdt>
    <w:p w14:paraId="766B2109" w14:textId="414D74EC" w:rsidR="000602F5" w:rsidRPr="00A51086" w:rsidRDefault="00F77D12" w:rsidP="00B81B37">
      <w:pPr>
        <w:pStyle w:val="Kop1"/>
      </w:pPr>
      <w:bookmarkStart w:id="2" w:name="_Ref97633450"/>
      <w:bookmarkStart w:id="3" w:name="_Toc130803490"/>
      <w:r w:rsidRPr="00A51086">
        <w:lastRenderedPageBreak/>
        <w:t>Klimaatdoelstellingen</w:t>
      </w:r>
      <w:bookmarkEnd w:id="2"/>
      <w:bookmarkEnd w:id="3"/>
    </w:p>
    <w:p w14:paraId="5FB1293E" w14:textId="500A2AD5" w:rsidR="00073927" w:rsidRPr="00A51086" w:rsidRDefault="000602F5" w:rsidP="71C35AC7">
      <w:pPr>
        <w:pStyle w:val="Default"/>
        <w:jc w:val="both"/>
        <w:rPr>
          <w:rFonts w:asciiTheme="minorHAnsi" w:hAnsiTheme="minorHAnsi" w:cstheme="minorBidi"/>
          <w:color w:val="auto"/>
          <w:sz w:val="22"/>
          <w:szCs w:val="22"/>
        </w:rPr>
      </w:pPr>
      <w:r w:rsidRPr="71C35AC7">
        <w:rPr>
          <w:rFonts w:asciiTheme="minorHAnsi" w:hAnsiTheme="minorHAnsi" w:cstheme="minorBidi"/>
          <w:color w:val="auto"/>
          <w:sz w:val="22"/>
          <w:szCs w:val="22"/>
        </w:rPr>
        <w:t xml:space="preserve">Deze </w:t>
      </w:r>
      <w:r w:rsidR="1238393C" w:rsidRPr="71C35AC7">
        <w:rPr>
          <w:rFonts w:asciiTheme="minorHAnsi" w:hAnsiTheme="minorHAnsi" w:cstheme="minorBidi"/>
          <w:color w:val="auto"/>
          <w:sz w:val="22"/>
          <w:szCs w:val="22"/>
        </w:rPr>
        <w:t>O</w:t>
      </w:r>
      <w:r w:rsidRPr="71C35AC7">
        <w:rPr>
          <w:rFonts w:asciiTheme="minorHAnsi" w:hAnsiTheme="minorHAnsi" w:cstheme="minorBidi"/>
          <w:color w:val="auto"/>
          <w:sz w:val="22"/>
          <w:szCs w:val="22"/>
        </w:rPr>
        <w:t>proep kadert in het</w:t>
      </w:r>
      <w:r w:rsidR="18551B42" w:rsidRPr="71C35AC7">
        <w:rPr>
          <w:rFonts w:asciiTheme="minorHAnsi" w:hAnsiTheme="minorHAnsi" w:cstheme="minorBidi"/>
          <w:color w:val="auto"/>
          <w:sz w:val="22"/>
          <w:szCs w:val="22"/>
        </w:rPr>
        <w:t xml:space="preserve"> </w:t>
      </w:r>
      <w:hyperlink r:id="rId11" w:history="1">
        <w:r w:rsidR="18551B42" w:rsidRPr="00ED5DEF">
          <w:rPr>
            <w:rStyle w:val="Hyperlink"/>
            <w:rFonts w:asciiTheme="minorHAnsi" w:hAnsiTheme="minorHAnsi" w:cstheme="minorBidi"/>
            <w:sz w:val="22"/>
            <w:szCs w:val="22"/>
          </w:rPr>
          <w:t>interne</w:t>
        </w:r>
        <w:r w:rsidRPr="00ED5DEF">
          <w:rPr>
            <w:rStyle w:val="Hyperlink"/>
            <w:rFonts w:asciiTheme="minorHAnsi" w:hAnsiTheme="minorHAnsi" w:cstheme="minorBidi"/>
            <w:sz w:val="22"/>
            <w:szCs w:val="22"/>
          </w:rPr>
          <w:t xml:space="preserve"> Klimaatplan</w:t>
        </w:r>
        <w:r w:rsidR="18551B42" w:rsidRPr="00ED5DEF">
          <w:rPr>
            <w:rStyle w:val="Hyperlink"/>
            <w:rFonts w:asciiTheme="minorHAnsi" w:hAnsiTheme="minorHAnsi" w:cstheme="minorBidi"/>
            <w:sz w:val="22"/>
            <w:szCs w:val="22"/>
          </w:rPr>
          <w:t xml:space="preserve"> van de Vlaamse </w:t>
        </w:r>
        <w:r w:rsidR="1F492D6C" w:rsidRPr="00ED5DEF">
          <w:rPr>
            <w:rStyle w:val="Hyperlink"/>
            <w:rFonts w:asciiTheme="minorHAnsi" w:hAnsiTheme="minorHAnsi" w:cstheme="minorBidi"/>
            <w:sz w:val="22"/>
            <w:szCs w:val="22"/>
          </w:rPr>
          <w:t>o</w:t>
        </w:r>
        <w:r w:rsidR="18551B42" w:rsidRPr="00ED5DEF">
          <w:rPr>
            <w:rStyle w:val="Hyperlink"/>
            <w:rFonts w:asciiTheme="minorHAnsi" w:hAnsiTheme="minorHAnsi" w:cstheme="minorBidi"/>
            <w:sz w:val="22"/>
            <w:szCs w:val="22"/>
          </w:rPr>
          <w:t xml:space="preserve">verheid (Hierna Klimaatplan Vo, </w:t>
        </w:r>
        <w:r w:rsidRPr="00ED5DEF">
          <w:rPr>
            <w:rStyle w:val="Hyperlink"/>
            <w:rFonts w:asciiTheme="minorHAnsi" w:hAnsiTheme="minorHAnsi" w:cstheme="minorBidi"/>
            <w:sz w:val="22"/>
            <w:szCs w:val="22"/>
          </w:rPr>
          <w:t xml:space="preserve">VR </w:t>
        </w:r>
        <w:r w:rsidR="0B8B096D" w:rsidRPr="00ED5DEF">
          <w:rPr>
            <w:rStyle w:val="Hyperlink"/>
            <w:rFonts w:asciiTheme="minorHAnsi" w:hAnsiTheme="minorHAnsi" w:cstheme="minorBidi"/>
            <w:sz w:val="22"/>
            <w:szCs w:val="22"/>
          </w:rPr>
          <w:t>202</w:t>
        </w:r>
        <w:r w:rsidR="00E26634" w:rsidRPr="00ED5DEF">
          <w:rPr>
            <w:rStyle w:val="Hyperlink"/>
            <w:rFonts w:asciiTheme="minorHAnsi" w:hAnsiTheme="minorHAnsi" w:cstheme="minorBidi"/>
            <w:sz w:val="22"/>
            <w:szCs w:val="22"/>
          </w:rPr>
          <w:t>2</w:t>
        </w:r>
        <w:r w:rsidR="28EAB548" w:rsidRPr="00ED5DEF">
          <w:rPr>
            <w:rStyle w:val="Hyperlink"/>
            <w:rFonts w:asciiTheme="minorHAnsi" w:hAnsiTheme="minorHAnsi" w:cstheme="minorBidi"/>
            <w:sz w:val="22"/>
            <w:szCs w:val="22"/>
          </w:rPr>
          <w:t xml:space="preserve"> 1</w:t>
        </w:r>
        <w:r w:rsidR="00E26634" w:rsidRPr="00ED5DEF">
          <w:rPr>
            <w:rStyle w:val="Hyperlink"/>
            <w:rFonts w:asciiTheme="minorHAnsi" w:hAnsiTheme="minorHAnsi" w:cstheme="minorBidi"/>
            <w:sz w:val="22"/>
            <w:szCs w:val="22"/>
          </w:rPr>
          <w:t>5</w:t>
        </w:r>
        <w:r w:rsidR="28EAB548" w:rsidRPr="00ED5DEF">
          <w:rPr>
            <w:rStyle w:val="Hyperlink"/>
            <w:rFonts w:asciiTheme="minorHAnsi" w:hAnsiTheme="minorHAnsi" w:cstheme="minorBidi"/>
            <w:sz w:val="22"/>
            <w:szCs w:val="22"/>
          </w:rPr>
          <w:t xml:space="preserve">07 </w:t>
        </w:r>
        <w:r w:rsidR="0F25C4AA" w:rsidRPr="00ED5DEF">
          <w:rPr>
            <w:rStyle w:val="Hyperlink"/>
            <w:rFonts w:asciiTheme="minorHAnsi" w:hAnsiTheme="minorHAnsi" w:cstheme="minorBidi"/>
            <w:sz w:val="22"/>
            <w:szCs w:val="22"/>
          </w:rPr>
          <w:t>D</w:t>
        </w:r>
        <w:r w:rsidR="28EAB548" w:rsidRPr="00ED5DEF">
          <w:rPr>
            <w:rStyle w:val="Hyperlink"/>
            <w:rFonts w:asciiTheme="minorHAnsi" w:hAnsiTheme="minorHAnsi" w:cstheme="minorBidi"/>
            <w:sz w:val="22"/>
            <w:szCs w:val="22"/>
          </w:rPr>
          <w:t>OC.0</w:t>
        </w:r>
        <w:r w:rsidR="00E26634" w:rsidRPr="00ED5DEF">
          <w:rPr>
            <w:rStyle w:val="Hyperlink"/>
            <w:rFonts w:asciiTheme="minorHAnsi" w:hAnsiTheme="minorHAnsi" w:cstheme="minorBidi"/>
            <w:sz w:val="22"/>
            <w:szCs w:val="22"/>
          </w:rPr>
          <w:t>8</w:t>
        </w:r>
        <w:r w:rsidR="00CF7712" w:rsidRPr="00ED5DEF">
          <w:rPr>
            <w:rStyle w:val="Hyperlink"/>
            <w:rFonts w:asciiTheme="minorHAnsi" w:hAnsiTheme="minorHAnsi" w:cstheme="minorBidi"/>
            <w:sz w:val="22"/>
            <w:szCs w:val="22"/>
          </w:rPr>
          <w:t>6</w:t>
        </w:r>
        <w:r w:rsidR="28EAB548" w:rsidRPr="00ED5DEF">
          <w:rPr>
            <w:rStyle w:val="Hyperlink"/>
            <w:rFonts w:asciiTheme="minorHAnsi" w:hAnsiTheme="minorHAnsi" w:cstheme="minorBidi"/>
            <w:sz w:val="22"/>
            <w:szCs w:val="22"/>
          </w:rPr>
          <w:t>9/1BIS</w:t>
        </w:r>
        <w:r w:rsidRPr="00ED5DEF">
          <w:rPr>
            <w:rStyle w:val="Hyperlink"/>
            <w:rFonts w:asciiTheme="minorHAnsi" w:hAnsiTheme="minorHAnsi" w:cstheme="minorBidi"/>
            <w:sz w:val="22"/>
            <w:szCs w:val="22"/>
          </w:rPr>
          <w:t>),</w:t>
        </w:r>
      </w:hyperlink>
      <w:r w:rsidRPr="71C35AC7">
        <w:rPr>
          <w:rFonts w:asciiTheme="minorHAnsi" w:hAnsiTheme="minorHAnsi" w:cstheme="minorBidi"/>
          <w:color w:val="auto"/>
          <w:sz w:val="22"/>
          <w:szCs w:val="22"/>
        </w:rPr>
        <w:t xml:space="preserve"> waarbij de Vlaamse overheid een voorbeeldrol wil opnemen in het verminderen van haar klimaatimpact. De Vlaamse overheid legde daartoe in 2016 klimaatdoelstellingen vast tot en met 31 december 2030 tegenover het referentiejaar 2015. </w:t>
      </w:r>
    </w:p>
    <w:p w14:paraId="5792895F" w14:textId="3066A1D6" w:rsidR="00073927" w:rsidRPr="00A51086" w:rsidRDefault="40A24D6F" w:rsidP="71C35AC7">
      <w:pPr>
        <w:pStyle w:val="Default"/>
        <w:jc w:val="both"/>
        <w:rPr>
          <w:rFonts w:asciiTheme="minorHAnsi" w:hAnsiTheme="minorHAnsi" w:cstheme="minorBidi"/>
          <w:color w:val="auto"/>
          <w:sz w:val="22"/>
          <w:szCs w:val="22"/>
        </w:rPr>
      </w:pPr>
      <w:r w:rsidRPr="71C35AC7">
        <w:rPr>
          <w:rFonts w:asciiTheme="minorHAnsi" w:hAnsiTheme="minorHAnsi" w:cstheme="minorBidi"/>
          <w:color w:val="auto"/>
          <w:sz w:val="22"/>
          <w:szCs w:val="22"/>
        </w:rPr>
        <w:t xml:space="preserve">Het klimaatplan Vlaamse </w:t>
      </w:r>
      <w:r w:rsidR="407BA3D2" w:rsidRPr="71C35AC7">
        <w:rPr>
          <w:rFonts w:asciiTheme="minorHAnsi" w:hAnsiTheme="minorHAnsi" w:cstheme="minorBidi"/>
          <w:color w:val="auto"/>
          <w:sz w:val="22"/>
          <w:szCs w:val="22"/>
        </w:rPr>
        <w:t>o</w:t>
      </w:r>
      <w:r w:rsidRPr="71C35AC7">
        <w:rPr>
          <w:rFonts w:asciiTheme="minorHAnsi" w:hAnsiTheme="minorHAnsi" w:cstheme="minorBidi"/>
          <w:color w:val="auto"/>
          <w:sz w:val="22"/>
          <w:szCs w:val="22"/>
        </w:rPr>
        <w:t>verheid dat in 2016 werd goedgekeurd</w:t>
      </w:r>
      <w:r w:rsidR="00042575">
        <w:rPr>
          <w:rFonts w:asciiTheme="minorHAnsi" w:hAnsiTheme="minorHAnsi" w:cstheme="minorBidi"/>
          <w:color w:val="auto"/>
          <w:sz w:val="22"/>
          <w:szCs w:val="22"/>
        </w:rPr>
        <w:t>,</w:t>
      </w:r>
      <w:r w:rsidRPr="71C35AC7">
        <w:rPr>
          <w:rFonts w:asciiTheme="minorHAnsi" w:hAnsiTheme="minorHAnsi" w:cstheme="minorBidi"/>
          <w:color w:val="auto"/>
          <w:sz w:val="22"/>
          <w:szCs w:val="22"/>
        </w:rPr>
        <w:t xml:space="preserve"> wordt bijgestuurd in lijn met </w:t>
      </w:r>
      <w:hyperlink r:id="rId12" w:history="1">
        <w:r w:rsidR="000F23B4" w:rsidRPr="000F23B4">
          <w:rPr>
            <w:rStyle w:val="Hyperlink"/>
            <w:rFonts w:asciiTheme="minorHAnsi" w:hAnsiTheme="minorHAnsi" w:cstheme="minorBidi"/>
            <w:sz w:val="22"/>
            <w:szCs w:val="22"/>
          </w:rPr>
          <w:t>de Visienota omtrent bijkomende klimaatmaatregelen (VR 2021 0511 DOC.1237/1)</w:t>
        </w:r>
      </w:hyperlink>
      <w:r w:rsidRPr="71C35AC7">
        <w:rPr>
          <w:rFonts w:asciiTheme="minorHAnsi" w:hAnsiTheme="minorHAnsi" w:cstheme="minorBidi"/>
          <w:color w:val="auto"/>
          <w:sz w:val="22"/>
          <w:szCs w:val="22"/>
        </w:rPr>
        <w:t>: de doelstelling voor</w:t>
      </w:r>
      <w:r w:rsidR="000F23B4">
        <w:rPr>
          <w:rFonts w:asciiTheme="minorHAnsi" w:hAnsiTheme="minorHAnsi" w:cstheme="minorBidi"/>
          <w:color w:val="auto"/>
          <w:sz w:val="22"/>
          <w:szCs w:val="22"/>
        </w:rPr>
        <w:t xml:space="preserve"> primaire</w:t>
      </w:r>
      <w:r w:rsidRPr="71C35AC7">
        <w:rPr>
          <w:rFonts w:asciiTheme="minorHAnsi" w:hAnsiTheme="minorHAnsi" w:cstheme="minorBidi"/>
          <w:color w:val="auto"/>
          <w:sz w:val="22"/>
          <w:szCs w:val="22"/>
        </w:rPr>
        <w:t xml:space="preserve"> energiebesparing wordt opgetrokken naar </w:t>
      </w:r>
      <w:r w:rsidR="714F64C8" w:rsidRPr="71C35AC7">
        <w:rPr>
          <w:rFonts w:asciiTheme="minorHAnsi" w:hAnsiTheme="minorHAnsi" w:cstheme="minorBidi"/>
          <w:color w:val="auto"/>
          <w:sz w:val="22"/>
          <w:szCs w:val="22"/>
        </w:rPr>
        <w:t>3</w:t>
      </w:r>
      <w:r w:rsidRPr="71C35AC7">
        <w:rPr>
          <w:rFonts w:asciiTheme="minorHAnsi" w:hAnsiTheme="minorHAnsi" w:cstheme="minorBidi"/>
          <w:color w:val="auto"/>
          <w:sz w:val="22"/>
          <w:szCs w:val="22"/>
        </w:rPr>
        <w:t>% per jaar. Het doel is de CO</w:t>
      </w:r>
      <w:r w:rsidRPr="71C35AC7">
        <w:rPr>
          <w:rFonts w:asciiTheme="minorHAnsi" w:hAnsiTheme="minorHAnsi" w:cstheme="minorBidi"/>
          <w:color w:val="auto"/>
          <w:sz w:val="22"/>
          <w:szCs w:val="22"/>
          <w:vertAlign w:val="subscript"/>
        </w:rPr>
        <w:t>2</w:t>
      </w:r>
      <w:r w:rsidR="5267EC10" w:rsidRPr="71C35AC7">
        <w:rPr>
          <w:rFonts w:asciiTheme="minorHAnsi" w:hAnsiTheme="minorHAnsi" w:cstheme="minorBidi"/>
          <w:color w:val="auto"/>
          <w:sz w:val="22"/>
          <w:szCs w:val="22"/>
        </w:rPr>
        <w:t>-</w:t>
      </w:r>
      <w:r w:rsidRPr="71C35AC7">
        <w:rPr>
          <w:rFonts w:asciiTheme="minorHAnsi" w:hAnsiTheme="minorHAnsi" w:cstheme="minorBidi"/>
          <w:color w:val="auto"/>
          <w:sz w:val="22"/>
          <w:szCs w:val="22"/>
        </w:rPr>
        <w:t xml:space="preserve">uitstoot tegen 2030 met </w:t>
      </w:r>
      <w:r w:rsidR="714F64C8" w:rsidRPr="71C35AC7">
        <w:rPr>
          <w:rFonts w:asciiTheme="minorHAnsi" w:hAnsiTheme="minorHAnsi" w:cstheme="minorBidi"/>
          <w:color w:val="auto"/>
          <w:sz w:val="22"/>
          <w:szCs w:val="22"/>
        </w:rPr>
        <w:t>55</w:t>
      </w:r>
      <w:r w:rsidRPr="71C35AC7">
        <w:rPr>
          <w:rFonts w:asciiTheme="minorHAnsi" w:hAnsiTheme="minorHAnsi" w:cstheme="minorBidi"/>
          <w:color w:val="auto"/>
          <w:sz w:val="22"/>
          <w:szCs w:val="22"/>
        </w:rPr>
        <w:t xml:space="preserve">% te verminderen ten opzichte van 2015, en ook </w:t>
      </w:r>
      <w:r w:rsidR="714F64C8" w:rsidRPr="71C35AC7">
        <w:rPr>
          <w:rFonts w:asciiTheme="minorHAnsi" w:hAnsiTheme="minorHAnsi" w:cstheme="minorBidi"/>
          <w:color w:val="auto"/>
          <w:sz w:val="22"/>
          <w:szCs w:val="22"/>
        </w:rPr>
        <w:t>35</w:t>
      </w:r>
      <w:r w:rsidRPr="71C35AC7">
        <w:rPr>
          <w:rFonts w:asciiTheme="minorHAnsi" w:hAnsiTheme="minorHAnsi" w:cstheme="minorBidi"/>
          <w:color w:val="auto"/>
          <w:sz w:val="22"/>
          <w:szCs w:val="22"/>
        </w:rPr>
        <w:t>% energie te besparen ten opzichte van 2015.</w:t>
      </w:r>
    </w:p>
    <w:p w14:paraId="04C1F900" w14:textId="77777777" w:rsidR="00591770" w:rsidRPr="00A51086" w:rsidRDefault="00591770" w:rsidP="000602F5">
      <w:pPr>
        <w:pStyle w:val="Default"/>
        <w:rPr>
          <w:rFonts w:asciiTheme="minorHAnsi" w:hAnsiTheme="minorHAnsi" w:cstheme="minorHAnsi"/>
          <w:color w:val="auto"/>
          <w:sz w:val="22"/>
          <w:szCs w:val="22"/>
        </w:rPr>
      </w:pPr>
    </w:p>
    <w:p w14:paraId="06DF4EAF" w14:textId="228FE146" w:rsidR="000602F5" w:rsidRPr="00A51086" w:rsidRDefault="000602F5" w:rsidP="000602F5">
      <w:pPr>
        <w:pStyle w:val="Default"/>
        <w:rPr>
          <w:rFonts w:asciiTheme="minorHAnsi" w:hAnsiTheme="minorHAnsi" w:cstheme="minorHAnsi"/>
          <w:sz w:val="22"/>
          <w:szCs w:val="22"/>
        </w:rPr>
      </w:pPr>
      <w:r w:rsidRPr="00A51086">
        <w:rPr>
          <w:rFonts w:asciiTheme="minorHAnsi" w:hAnsiTheme="minorHAnsi" w:cstheme="minorHAnsi"/>
          <w:color w:val="auto"/>
          <w:sz w:val="22"/>
          <w:szCs w:val="22"/>
        </w:rPr>
        <w:t xml:space="preserve">Deze doelstellingen </w:t>
      </w:r>
      <w:r w:rsidR="00B41FEC" w:rsidRPr="00A51086">
        <w:rPr>
          <w:rFonts w:asciiTheme="minorHAnsi" w:hAnsiTheme="minorHAnsi" w:cstheme="minorHAnsi"/>
          <w:color w:val="auto"/>
          <w:sz w:val="22"/>
          <w:szCs w:val="22"/>
        </w:rPr>
        <w:t>worden voor gebouwen en technische infrastructuur als volgt vertaald</w:t>
      </w:r>
      <w:r w:rsidRPr="00A51086">
        <w:rPr>
          <w:rFonts w:asciiTheme="minorHAnsi" w:hAnsiTheme="minorHAnsi" w:cstheme="minorHAnsi"/>
          <w:color w:val="auto"/>
          <w:sz w:val="22"/>
          <w:szCs w:val="22"/>
        </w:rPr>
        <w:t>:</w:t>
      </w:r>
    </w:p>
    <w:p w14:paraId="5C8877F6" w14:textId="006EF358" w:rsidR="009D2C16" w:rsidRPr="00A51086" w:rsidRDefault="006328FB" w:rsidP="009D2C16">
      <w:pPr>
        <w:pStyle w:val="Lijstalinea"/>
        <w:numPr>
          <w:ilvl w:val="0"/>
          <w:numId w:val="10"/>
        </w:numPr>
        <w:spacing w:after="200" w:line="276" w:lineRule="auto"/>
        <w:jc w:val="both"/>
        <w:rPr>
          <w:rFonts w:cstheme="minorHAnsi"/>
          <w:szCs w:val="22"/>
        </w:rPr>
      </w:pPr>
      <w:r w:rsidRPr="00A51086">
        <w:rPr>
          <w:rFonts w:cstheme="minorHAnsi"/>
          <w:szCs w:val="22"/>
        </w:rPr>
        <w:t>Tegen 2045: Evolutie naar koolstofneutraal gebouwenpark</w:t>
      </w:r>
      <w:r w:rsidR="00C61CF6" w:rsidRPr="00A51086">
        <w:rPr>
          <w:rStyle w:val="Voetnootmarkering"/>
          <w:rFonts w:cstheme="minorHAnsi"/>
          <w:szCs w:val="22"/>
        </w:rPr>
        <w:footnoteReference w:id="2"/>
      </w:r>
    </w:p>
    <w:p w14:paraId="272472FA" w14:textId="09245812" w:rsidR="00C25C23" w:rsidRPr="00A51086" w:rsidRDefault="01B5776E" w:rsidP="71C35AC7">
      <w:pPr>
        <w:pStyle w:val="Lijstalinea"/>
        <w:spacing w:after="200" w:line="276" w:lineRule="auto"/>
        <w:jc w:val="both"/>
      </w:pPr>
      <w:r w:rsidRPr="71C35AC7">
        <w:t>Een koolstofneutraal gebouw wordt gedefinieerd als een gebouw waarvan de CO</w:t>
      </w:r>
      <w:r w:rsidRPr="71C35AC7">
        <w:rPr>
          <w:vertAlign w:val="subscript"/>
        </w:rPr>
        <w:t>2</w:t>
      </w:r>
      <w:r w:rsidRPr="71C35AC7">
        <w:t>-uitstoot tot nul is gereduceerd door de energiebehoeften te verminderen én ervoor te zorgen dat aan de resterende energiebehoeften wordt voldaan met hernieuwbare energiebronnen</w:t>
      </w:r>
      <w:r w:rsidR="006944EB" w:rsidRPr="71C35AC7">
        <w:rPr>
          <w:rStyle w:val="Voetnootmarkering"/>
        </w:rPr>
        <w:footnoteReference w:id="3"/>
      </w:r>
      <w:r w:rsidRPr="71C35AC7">
        <w:t>.</w:t>
      </w:r>
    </w:p>
    <w:p w14:paraId="69BF501F" w14:textId="386055A6" w:rsidR="006328FB" w:rsidRPr="00A51086" w:rsidRDefault="6750B0F3" w:rsidP="71C35AC7">
      <w:pPr>
        <w:pStyle w:val="Lijstalinea"/>
        <w:numPr>
          <w:ilvl w:val="0"/>
          <w:numId w:val="10"/>
        </w:numPr>
        <w:spacing w:after="200" w:line="276" w:lineRule="auto"/>
        <w:jc w:val="both"/>
      </w:pPr>
      <w:r w:rsidRPr="71C35AC7">
        <w:t>T</w:t>
      </w:r>
      <w:r w:rsidR="69FF2101" w:rsidRPr="71C35AC7">
        <w:t>egen eind 2030 en ten opzichte van het referentiejaar 2015 (</w:t>
      </w:r>
      <w:r w:rsidR="7FFD3265" w:rsidRPr="71C35AC7">
        <w:t>b</w:t>
      </w:r>
      <w:r w:rsidR="69FF2101" w:rsidRPr="71C35AC7">
        <w:t>ehalve voor 7 entiteiten die historische verbruikscijfers (2005) konden aanleveren)</w:t>
      </w:r>
      <w:r w:rsidR="007764B9" w:rsidRPr="71C35AC7">
        <w:rPr>
          <w:rStyle w:val="Voetnootmarkering"/>
        </w:rPr>
        <w:footnoteReference w:id="4"/>
      </w:r>
      <w:r w:rsidR="69FF2101" w:rsidRPr="71C35AC7">
        <w:t>:</w:t>
      </w:r>
    </w:p>
    <w:p w14:paraId="3FDA3F27" w14:textId="45F31E81" w:rsidR="000602F5" w:rsidRPr="00A51086" w:rsidRDefault="000602F5" w:rsidP="009D2C16">
      <w:pPr>
        <w:pStyle w:val="Lijstalinea"/>
        <w:numPr>
          <w:ilvl w:val="1"/>
          <w:numId w:val="10"/>
        </w:numPr>
        <w:spacing w:after="200" w:line="276" w:lineRule="auto"/>
        <w:jc w:val="both"/>
        <w:rPr>
          <w:rFonts w:cstheme="minorHAnsi"/>
          <w:szCs w:val="22"/>
        </w:rPr>
      </w:pPr>
      <w:r w:rsidRPr="00A51086">
        <w:rPr>
          <w:rFonts w:cstheme="minorHAnsi"/>
          <w:szCs w:val="22"/>
        </w:rPr>
        <w:t xml:space="preserve">Een </w:t>
      </w:r>
      <w:r w:rsidRPr="00A51086">
        <w:rPr>
          <w:rFonts w:cstheme="minorHAnsi"/>
          <w:b/>
          <w:bCs/>
          <w:szCs w:val="22"/>
        </w:rPr>
        <w:t xml:space="preserve">reductie met </w:t>
      </w:r>
      <w:r w:rsidR="0063717C">
        <w:rPr>
          <w:rFonts w:cstheme="minorHAnsi"/>
          <w:b/>
          <w:bCs/>
          <w:szCs w:val="22"/>
        </w:rPr>
        <w:t>55</w:t>
      </w:r>
      <w:r w:rsidRPr="00A51086">
        <w:rPr>
          <w:rFonts w:cstheme="minorHAnsi"/>
          <w:b/>
          <w:bCs/>
          <w:szCs w:val="22"/>
        </w:rPr>
        <w:t>% van de CO</w:t>
      </w:r>
      <w:r w:rsidRPr="00A51086">
        <w:rPr>
          <w:rFonts w:cstheme="minorHAnsi"/>
          <w:b/>
          <w:bCs/>
          <w:szCs w:val="22"/>
          <w:vertAlign w:val="subscript"/>
        </w:rPr>
        <w:t>2</w:t>
      </w:r>
      <w:r w:rsidRPr="00A51086">
        <w:rPr>
          <w:rFonts w:cstheme="minorHAnsi"/>
          <w:szCs w:val="22"/>
        </w:rPr>
        <w:t>-emissies</w:t>
      </w:r>
      <w:r w:rsidR="00341365" w:rsidRPr="00A51086">
        <w:rPr>
          <w:rStyle w:val="Voetnootmarkering"/>
          <w:rFonts w:cstheme="minorHAnsi"/>
          <w:szCs w:val="22"/>
        </w:rPr>
        <w:footnoteReference w:id="5"/>
      </w:r>
      <w:r w:rsidRPr="00A51086">
        <w:rPr>
          <w:rFonts w:cstheme="minorHAnsi"/>
          <w:szCs w:val="22"/>
        </w:rPr>
        <w:t xml:space="preserve"> ten gevolge van het energieverbruik in gebouwen en technische in</w:t>
      </w:r>
      <w:r w:rsidR="00003821" w:rsidRPr="00A51086">
        <w:rPr>
          <w:rFonts w:cstheme="minorHAnsi"/>
          <w:szCs w:val="22"/>
        </w:rPr>
        <w:t>frastructuur</w:t>
      </w:r>
      <w:r w:rsidR="00FD5EA2" w:rsidRPr="00A51086">
        <w:rPr>
          <w:rFonts w:cstheme="minorHAnsi"/>
          <w:szCs w:val="22"/>
        </w:rPr>
        <w:t xml:space="preserve">. </w:t>
      </w:r>
      <w:r w:rsidR="00BA084A" w:rsidRPr="00A51086">
        <w:rPr>
          <w:rFonts w:eastAsia="Times New Roman" w:cstheme="minorHAnsi"/>
          <w:szCs w:val="22"/>
        </w:rPr>
        <w:t>Dit komt overeen met een gemiddelde jaarlijkse reductie van 3,35 %</w:t>
      </w:r>
      <w:r w:rsidR="00EE3F0E">
        <w:rPr>
          <w:rFonts w:eastAsia="Times New Roman" w:cstheme="minorHAnsi"/>
          <w:szCs w:val="22"/>
        </w:rPr>
        <w:t xml:space="preserve"> </w:t>
      </w:r>
      <w:r w:rsidR="001B633E">
        <w:rPr>
          <w:rFonts w:eastAsia="Times New Roman" w:cstheme="minorHAnsi"/>
          <w:szCs w:val="22"/>
        </w:rPr>
        <w:t xml:space="preserve">tot 2021 en </w:t>
      </w:r>
      <w:r w:rsidR="001D6B86">
        <w:rPr>
          <w:rFonts w:eastAsia="Times New Roman" w:cstheme="minorHAnsi"/>
          <w:szCs w:val="22"/>
        </w:rPr>
        <w:t xml:space="preserve">een </w:t>
      </w:r>
      <w:r w:rsidR="0079030B">
        <w:rPr>
          <w:rFonts w:eastAsia="Times New Roman" w:cstheme="minorHAnsi"/>
          <w:szCs w:val="22"/>
        </w:rPr>
        <w:t>gemiddelde jaarlijkse reductie van 6,39%</w:t>
      </w:r>
      <w:r w:rsidR="001D6B86">
        <w:rPr>
          <w:rFonts w:eastAsia="Times New Roman" w:cstheme="minorHAnsi"/>
          <w:szCs w:val="22"/>
        </w:rPr>
        <w:t xml:space="preserve"> vanaf 2022</w:t>
      </w:r>
      <w:r w:rsidR="0079030B">
        <w:rPr>
          <w:rFonts w:eastAsia="Times New Roman" w:cstheme="minorHAnsi"/>
          <w:szCs w:val="22"/>
        </w:rPr>
        <w:t>.</w:t>
      </w:r>
    </w:p>
    <w:p w14:paraId="51157F9D" w14:textId="6BFAF828" w:rsidR="00C8487E" w:rsidRPr="00A51086" w:rsidRDefault="000602F5" w:rsidP="009D2C16">
      <w:pPr>
        <w:pStyle w:val="Lijstalinea"/>
        <w:numPr>
          <w:ilvl w:val="1"/>
          <w:numId w:val="10"/>
        </w:numPr>
        <w:spacing w:after="200" w:line="276" w:lineRule="auto"/>
        <w:jc w:val="both"/>
        <w:rPr>
          <w:rFonts w:cstheme="minorHAnsi"/>
          <w:szCs w:val="22"/>
        </w:rPr>
      </w:pPr>
      <w:r w:rsidRPr="00A51086">
        <w:rPr>
          <w:rFonts w:cstheme="minorHAnsi"/>
          <w:szCs w:val="22"/>
        </w:rPr>
        <w:t xml:space="preserve">Een </w:t>
      </w:r>
      <w:r w:rsidRPr="00A51086">
        <w:rPr>
          <w:rFonts w:cstheme="minorHAnsi"/>
          <w:b/>
          <w:szCs w:val="22"/>
        </w:rPr>
        <w:t xml:space="preserve">reductie met </w:t>
      </w:r>
      <w:r w:rsidR="008D1A41">
        <w:rPr>
          <w:rFonts w:cstheme="minorHAnsi"/>
          <w:b/>
          <w:szCs w:val="22"/>
        </w:rPr>
        <w:t>35</w:t>
      </w:r>
      <w:r w:rsidRPr="00A51086">
        <w:rPr>
          <w:rFonts w:cstheme="minorHAnsi"/>
          <w:b/>
          <w:szCs w:val="22"/>
        </w:rPr>
        <w:t>% van het primair energieverbruik</w:t>
      </w:r>
      <w:r w:rsidRPr="00A51086">
        <w:rPr>
          <w:rFonts w:cstheme="minorHAnsi"/>
          <w:szCs w:val="22"/>
        </w:rPr>
        <w:t xml:space="preserve"> ten gevolge van het energieverbruik in gebouwen en technische in</w:t>
      </w:r>
      <w:r w:rsidR="00091E1C" w:rsidRPr="00A51086">
        <w:rPr>
          <w:rFonts w:cstheme="minorHAnsi"/>
          <w:szCs w:val="22"/>
        </w:rPr>
        <w:t>frastructuur</w:t>
      </w:r>
      <w:r w:rsidRPr="00A51086">
        <w:rPr>
          <w:rFonts w:cstheme="minorHAnsi"/>
          <w:szCs w:val="22"/>
        </w:rPr>
        <w:t>.</w:t>
      </w:r>
      <w:r w:rsidR="00CD3A1E" w:rsidRPr="00A51086">
        <w:rPr>
          <w:rFonts w:cstheme="minorHAnsi"/>
          <w:szCs w:val="22"/>
        </w:rPr>
        <w:t xml:space="preserve"> </w:t>
      </w:r>
      <w:r w:rsidR="00C8487E" w:rsidRPr="00A51086">
        <w:rPr>
          <w:rFonts w:cstheme="minorHAnsi"/>
          <w:szCs w:val="22"/>
        </w:rPr>
        <w:t>Deze doelstelling impliceert de eerdere doelstelling van een jaarlijkse besparing van 2,09% van 2016 tot en met 2020, een jaarlijkse gemiddelde energiebesparing van 2,5% vanaf 2021</w:t>
      </w:r>
      <w:r w:rsidR="001D6B86">
        <w:rPr>
          <w:rFonts w:cstheme="minorHAnsi"/>
          <w:szCs w:val="22"/>
        </w:rPr>
        <w:t xml:space="preserve"> </w:t>
      </w:r>
      <w:r w:rsidR="001D6B86">
        <w:t>en een jaarlijkse gemiddelde energiebesparing van 3% vanaf 2023</w:t>
      </w:r>
      <w:r w:rsidR="00C8487E" w:rsidRPr="00A51086">
        <w:rPr>
          <w:rFonts w:cstheme="minorHAnsi"/>
          <w:szCs w:val="22"/>
        </w:rPr>
        <w:t>.</w:t>
      </w:r>
    </w:p>
    <w:p w14:paraId="5F7CFD7A" w14:textId="16CEEE1F" w:rsidR="003534D9" w:rsidRPr="00A51086" w:rsidRDefault="00042575" w:rsidP="71C35AC7">
      <w:pPr>
        <w:pStyle w:val="Lijstalinea"/>
        <w:numPr>
          <w:ilvl w:val="0"/>
          <w:numId w:val="37"/>
        </w:numPr>
      </w:pPr>
      <w:r>
        <w:t>Ten laatste op 1 januari 2026</w:t>
      </w:r>
      <w:r w:rsidR="1346051B" w:rsidRPr="71C35AC7">
        <w:t xml:space="preserve"> beschikken alle grote niet-residentiële gebouwen over een energieprestatiecertificaat</w:t>
      </w:r>
      <w:r w:rsidR="000F23B4">
        <w:t xml:space="preserve"> voor niet-residentiële gebouwen</w:t>
      </w:r>
      <w:r w:rsidR="1346051B" w:rsidRPr="71C35AC7">
        <w:t xml:space="preserve"> (EPC</w:t>
      </w:r>
      <w:r w:rsidR="000F23B4">
        <w:t xml:space="preserve"> </w:t>
      </w:r>
      <w:r w:rsidR="1346051B" w:rsidRPr="71C35AC7">
        <w:t>NR)</w:t>
      </w:r>
      <w:r w:rsidR="00BB4875" w:rsidRPr="71C35AC7">
        <w:rPr>
          <w:rStyle w:val="Voetnootmarkering"/>
        </w:rPr>
        <w:footnoteReference w:id="6"/>
      </w:r>
      <w:r w:rsidR="1346051B" w:rsidRPr="71C35AC7">
        <w:t xml:space="preserve"> en vanaf </w:t>
      </w:r>
      <w:r w:rsidRPr="71C35AC7">
        <w:t>20</w:t>
      </w:r>
      <w:r>
        <w:t>30</w:t>
      </w:r>
      <w:r w:rsidRPr="71C35AC7">
        <w:t xml:space="preserve"> </w:t>
      </w:r>
      <w:r w:rsidR="1346051B" w:rsidRPr="71C35AC7">
        <w:t>zullen ze moeten voldoen aanminimaal energieprestatielabel</w:t>
      </w:r>
      <w:r>
        <w:t xml:space="preserve"> E</w:t>
      </w:r>
      <w:r>
        <w:rPr>
          <w:rStyle w:val="Voetnootmarkering"/>
        </w:rPr>
        <w:footnoteReference w:id="7"/>
      </w:r>
      <w:r w:rsidR="177367A6" w:rsidRPr="71C35AC7">
        <w:t>.</w:t>
      </w:r>
      <w:r w:rsidR="00B80F93">
        <w:t xml:space="preserve"> Publieke gebouwen</w:t>
      </w:r>
      <w:r w:rsidR="000F23B4">
        <w:t xml:space="preserve"> en overheidsgebouwen</w:t>
      </w:r>
      <w:r w:rsidR="00B80F93">
        <w:t xml:space="preserve"> </w:t>
      </w:r>
      <w:r w:rsidR="00792B2B">
        <w:t xml:space="preserve">moeten tegen 1 januari 2024 beschikken over een </w:t>
      </w:r>
      <w:r w:rsidR="000F23B4">
        <w:t>EPC NR</w:t>
      </w:r>
      <w:r>
        <w:t xml:space="preserve"> en voldoen al vanaf 1 januari 2028 aan minimaal energieprestatielabel E</w:t>
      </w:r>
      <w:r w:rsidR="00586F1C">
        <w:t xml:space="preserve"> </w:t>
      </w:r>
    </w:p>
    <w:p w14:paraId="0FE0A3BC" w14:textId="640697AE" w:rsidR="007174B5" w:rsidRPr="00A51086" w:rsidRDefault="31B71659" w:rsidP="71C35AC7">
      <w:pPr>
        <w:pStyle w:val="Lijstalinea"/>
        <w:numPr>
          <w:ilvl w:val="0"/>
          <w:numId w:val="37"/>
        </w:numPr>
      </w:pPr>
      <w:r w:rsidRPr="71C35AC7">
        <w:lastRenderedPageBreak/>
        <w:t>Om ETS</w:t>
      </w:r>
      <w:r w:rsidR="0A9CCA74" w:rsidRPr="71C35AC7">
        <w:t>-</w:t>
      </w:r>
      <w:r w:rsidRPr="71C35AC7">
        <w:t xml:space="preserve">uitstoot van de Vlaamse </w:t>
      </w:r>
      <w:r w:rsidR="02BD74F3" w:rsidRPr="71C35AC7">
        <w:t>o</w:t>
      </w:r>
      <w:r w:rsidRPr="71C35AC7">
        <w:t xml:space="preserve">verheid te verminderen, geldt </w:t>
      </w:r>
      <w:r w:rsidR="7FFD486D" w:rsidRPr="71C35AC7">
        <w:t xml:space="preserve">vanaf 2021 </w:t>
      </w:r>
      <w:r w:rsidRPr="71C35AC7">
        <w:t>een verplichting om groene stroom af te nemen.</w:t>
      </w:r>
      <w:r w:rsidR="007174B5" w:rsidRPr="71C35AC7">
        <w:rPr>
          <w:rStyle w:val="Voetnootmarkering"/>
        </w:rPr>
        <w:footnoteReference w:id="8"/>
      </w:r>
    </w:p>
    <w:p w14:paraId="2FDA0644" w14:textId="5785DFA6" w:rsidR="008B0E12" w:rsidRPr="00A51086" w:rsidRDefault="00563414" w:rsidP="000602F5">
      <w:pPr>
        <w:rPr>
          <w:rFonts w:cstheme="minorHAnsi"/>
          <w:szCs w:val="22"/>
        </w:rPr>
      </w:pPr>
      <w:r w:rsidRPr="00A51086">
        <w:rPr>
          <w:rFonts w:cstheme="minorHAnsi"/>
          <w:szCs w:val="22"/>
        </w:rPr>
        <w:t>Deze doelstellingen gelden op het niveau van het volledige toepassingsgebied en op het niveau van de individuele entiteiten.</w:t>
      </w:r>
    </w:p>
    <w:p w14:paraId="7C63914B" w14:textId="77777777" w:rsidR="00E84C18" w:rsidRPr="00A51086" w:rsidRDefault="00E84C18" w:rsidP="00DF0F91">
      <w:r w:rsidRPr="00A51086">
        <w:br w:type="page"/>
      </w:r>
    </w:p>
    <w:p w14:paraId="39215A2C" w14:textId="6905F1AF" w:rsidR="00524631" w:rsidRPr="00A51086" w:rsidRDefault="000602F5" w:rsidP="00EF3B51">
      <w:pPr>
        <w:pStyle w:val="Kop1"/>
      </w:pPr>
      <w:bookmarkStart w:id="5" w:name="_Toc130803491"/>
      <w:r w:rsidRPr="00A51086">
        <w:lastRenderedPageBreak/>
        <w:t>Oproep Actieplan Energie-efficiëntie</w:t>
      </w:r>
      <w:bookmarkEnd w:id="5"/>
    </w:p>
    <w:p w14:paraId="2CB7757D" w14:textId="363FAACE" w:rsidR="0085093F" w:rsidRPr="00A51086" w:rsidRDefault="0085093F" w:rsidP="0085093F">
      <w:pPr>
        <w:pStyle w:val="Kop3VEB"/>
        <w:rPr>
          <w:lang w:val="nl-BE"/>
        </w:rPr>
      </w:pPr>
      <w:bookmarkStart w:id="6" w:name="_Toc130803492"/>
      <w:r w:rsidRPr="00A51086">
        <w:rPr>
          <w:lang w:val="nl-BE"/>
        </w:rPr>
        <w:t xml:space="preserve">Doelgroep en </w:t>
      </w:r>
      <w:r w:rsidR="004B1713" w:rsidRPr="00A51086">
        <w:rPr>
          <w:lang w:val="nl-BE"/>
        </w:rPr>
        <w:t>d</w:t>
      </w:r>
      <w:r w:rsidRPr="00A51086">
        <w:rPr>
          <w:lang w:val="nl-BE"/>
        </w:rPr>
        <w:t>oelstelling</w:t>
      </w:r>
      <w:bookmarkEnd w:id="6"/>
    </w:p>
    <w:p w14:paraId="58B56076" w14:textId="1B91CA9E" w:rsidR="00F05A42" w:rsidRPr="00A51086" w:rsidRDefault="00F05A42" w:rsidP="00F05A42">
      <w:r w:rsidRPr="71C35AC7">
        <w:t xml:space="preserve">Tot de scope van het Klimaatplan Vlaamse overheid behoren de gebouwen waarin entiteiten van het toepassingsgebied als energieverbruiker optreden en de technische infrastructuur in het beheer van deze entiteiten. Het energieverbruik van het voertuigenpark, zoals via laadpalen of het voertuigenpark van de Lijn, valt buiten de scope en wordt dus niet in rekening gebracht bij het gebouwverbruik.  </w:t>
      </w:r>
    </w:p>
    <w:p w14:paraId="41426D5A" w14:textId="77777777" w:rsidR="00F05A42" w:rsidRPr="00A51086" w:rsidRDefault="00F05A42" w:rsidP="00F05A42">
      <w:r w:rsidRPr="71C35AC7">
        <w:t xml:space="preserve">Om de doelstellingen van het Klimaatplan Vo te halen, moeten onder andere investeringen gebeuren in energiebesparende maatregelen. Het Vlaams Energiebedrijf lanceert hiertoe sinds 2017 jaarlijks een Oproep Energie-Efficiëntie (hierna Oproep). Deze Oproep stimuleert entiteiten een krachtig energiebeleid te voeren door hen financieel te ondersteunen bij het uitvoeren van energiebesparingsmaatregelen en aldus bij te dragen aan een energie-efficiënte en koolstofneutrale Vlaamse overheid. </w:t>
      </w:r>
    </w:p>
    <w:p w14:paraId="55244E8C" w14:textId="6136C99E" w:rsidR="00F73763" w:rsidRPr="00A51086" w:rsidRDefault="47A41BD5" w:rsidP="71C35AC7">
      <w:r w:rsidRPr="71C35AC7">
        <w:t xml:space="preserve">Voor de entiteiten die behoren tot het toepassingsgebied verwijzen we naar de nota Klimaatplan Vlaamse </w:t>
      </w:r>
      <w:r w:rsidR="1A1417FC" w:rsidRPr="71C35AC7">
        <w:t>o</w:t>
      </w:r>
      <w:r w:rsidRPr="71C35AC7">
        <w:t>verheid. De meest actuele lijst kan steeds geraadpleegd worden via de Wegwijs</w:t>
      </w:r>
      <w:r w:rsidR="1E7CD632" w:rsidRPr="71C35AC7">
        <w:t>-</w:t>
      </w:r>
      <w:r w:rsidRPr="71C35AC7">
        <w:t xml:space="preserve">toepassing: </w:t>
      </w:r>
      <w:hyperlink r:id="rId13">
        <w:r w:rsidRPr="71C35AC7">
          <w:rPr>
            <w:rStyle w:val="Hyperlink"/>
          </w:rPr>
          <w:t>https://wegwijs.vlaanderen.be/</w:t>
        </w:r>
      </w:hyperlink>
      <w:r w:rsidR="57AA3D94" w:rsidRPr="71C35AC7">
        <w:t xml:space="preserve"> </w:t>
      </w:r>
    </w:p>
    <w:p w14:paraId="11E77CAA" w14:textId="77777777" w:rsidR="00290DAB" w:rsidRPr="00A51086" w:rsidRDefault="00290DAB" w:rsidP="00290DAB">
      <w:pPr>
        <w:rPr>
          <w:rFonts w:cstheme="minorHAnsi"/>
          <w:szCs w:val="22"/>
        </w:rPr>
      </w:pPr>
      <w:r w:rsidRPr="00A51086">
        <w:rPr>
          <w:rFonts w:cstheme="minorHAnsi"/>
          <w:szCs w:val="22"/>
        </w:rPr>
        <w:t>Het toepassingsgebied is quasi hetzelfde als in de nota VR 2016 0107 DOC.0713/1BIS, maar werd geherdefinieerd volgens de recente decreten. Enkel volgende entiteiten zonder eigen gebouwen worden extra opgenomen door deze herdefiniëring:</w:t>
      </w:r>
    </w:p>
    <w:p w14:paraId="78A644FF" w14:textId="77777777" w:rsidR="00290DAB" w:rsidRPr="00A51086" w:rsidRDefault="00290DAB" w:rsidP="00290DAB">
      <w:pPr>
        <w:pStyle w:val="Lijstalinea"/>
        <w:numPr>
          <w:ilvl w:val="0"/>
          <w:numId w:val="39"/>
        </w:numPr>
        <w:rPr>
          <w:rFonts w:cstheme="minorHAnsi"/>
          <w:szCs w:val="22"/>
        </w:rPr>
      </w:pPr>
      <w:r w:rsidRPr="00A51086">
        <w:rPr>
          <w:rFonts w:cstheme="minorHAnsi"/>
          <w:szCs w:val="22"/>
        </w:rPr>
        <w:t>Dienst van de Bestuursrechtscolleges</w:t>
      </w:r>
    </w:p>
    <w:p w14:paraId="1DB1D02B" w14:textId="77777777" w:rsidR="00290DAB" w:rsidRPr="00A51086" w:rsidRDefault="00290DAB" w:rsidP="00290DAB">
      <w:pPr>
        <w:pStyle w:val="Lijstalinea"/>
        <w:numPr>
          <w:ilvl w:val="0"/>
          <w:numId w:val="39"/>
        </w:numPr>
        <w:rPr>
          <w:rFonts w:cstheme="minorHAnsi"/>
          <w:szCs w:val="22"/>
        </w:rPr>
      </w:pPr>
      <w:r w:rsidRPr="00A51086">
        <w:rPr>
          <w:rFonts w:cstheme="minorHAnsi"/>
          <w:szCs w:val="22"/>
        </w:rPr>
        <w:t>Onderwijsinspectie</w:t>
      </w:r>
    </w:p>
    <w:p w14:paraId="498BB9E4" w14:textId="77777777" w:rsidR="00290DAB" w:rsidRPr="00A51086" w:rsidRDefault="00290DAB" w:rsidP="00290DAB">
      <w:pPr>
        <w:pStyle w:val="Lijstalinea"/>
        <w:numPr>
          <w:ilvl w:val="0"/>
          <w:numId w:val="39"/>
        </w:numPr>
        <w:rPr>
          <w:rFonts w:cstheme="minorHAnsi"/>
          <w:szCs w:val="22"/>
        </w:rPr>
      </w:pPr>
      <w:r w:rsidRPr="00A51086">
        <w:rPr>
          <w:rFonts w:cstheme="minorHAnsi"/>
          <w:szCs w:val="22"/>
        </w:rPr>
        <w:t>Agentschap Vlaamse Sociale Bescherming</w:t>
      </w:r>
    </w:p>
    <w:p w14:paraId="1067497B" w14:textId="77777777" w:rsidR="00290DAB" w:rsidRPr="00A51086" w:rsidRDefault="00290DAB" w:rsidP="00290DAB">
      <w:pPr>
        <w:pStyle w:val="Lijstalinea"/>
        <w:numPr>
          <w:ilvl w:val="0"/>
          <w:numId w:val="39"/>
        </w:numPr>
        <w:rPr>
          <w:rFonts w:cstheme="minorHAnsi"/>
          <w:szCs w:val="22"/>
        </w:rPr>
      </w:pPr>
      <w:r w:rsidRPr="00A51086">
        <w:rPr>
          <w:rFonts w:cstheme="minorHAnsi"/>
          <w:szCs w:val="22"/>
        </w:rPr>
        <w:t>Vlaams Agentschap voor Samenwerking rond Gegevensdeling tussen de Actoren in de Zorg</w:t>
      </w:r>
    </w:p>
    <w:p w14:paraId="657AAB81" w14:textId="151FC788" w:rsidR="00290DAB" w:rsidRPr="00A51086" w:rsidRDefault="5A53ACDF" w:rsidP="71C35AC7">
      <w:r w:rsidRPr="71C35AC7">
        <w:t>De Vlaamse Regering heeft beslist dat Het Facilitair Bedrijf (HFB) voor de gebouwen die bij haar worden ingekanteld, zal instaan voor het bereiken van doelstellingen op vlak van klimaat, budget/efficiëntie en kwaliteit (VR 2019 2012 DOC.1313/1BIS). Het HFB valt bijgevolg buiten het toepassingsgebied van deze Oproep.</w:t>
      </w:r>
    </w:p>
    <w:p w14:paraId="46DDE663" w14:textId="034DC6E1" w:rsidR="00603BE4" w:rsidRPr="00A51086" w:rsidRDefault="58EA598F" w:rsidP="00603BE4">
      <w:r>
        <w:t>In het vorige Actieplan Energie-Efficiëntie (2017-2020) werd bepaald dat het Actieplan na vier jaar wordt geëvalueerd. Door de verscherpte ambities</w:t>
      </w:r>
      <w:r w:rsidR="2878F96B">
        <w:t>,</w:t>
      </w:r>
      <w:r>
        <w:t xml:space="preserve"> gesteld binnen het Klimaatplan Vlaamse </w:t>
      </w:r>
      <w:r w:rsidR="0757DC53">
        <w:t>o</w:t>
      </w:r>
      <w:r>
        <w:t>verheid, dringt zich ook een actualisatie van het kader voor de Oproep Energie</w:t>
      </w:r>
      <w:r w:rsidR="1C887CB0">
        <w:t>-</w:t>
      </w:r>
      <w:r>
        <w:t>Efficiëntie op. Gezien de reikwijdte van het Klimaatplan Vlaamse Overheid, wordt de Oproep voor de periode 2021-2025 ‘Oproep Actieplan Energie</w:t>
      </w:r>
      <w:r w:rsidR="37F4293D">
        <w:t>-</w:t>
      </w:r>
      <w:r>
        <w:t>Efficiëntie en Klimaatimpact</w:t>
      </w:r>
      <w:r w:rsidR="10E985C5">
        <w:t>’</w:t>
      </w:r>
      <w:r>
        <w:t xml:space="preserve"> genoemd.  </w:t>
      </w:r>
    </w:p>
    <w:p w14:paraId="12040DFE" w14:textId="7D321C51" w:rsidR="0085093F" w:rsidRPr="00A51086" w:rsidRDefault="49B71DB1" w:rsidP="00C23562">
      <w:pPr>
        <w:rPr>
          <w:rStyle w:val="Hyperlink"/>
        </w:rPr>
      </w:pPr>
      <w:r>
        <w:t xml:space="preserve">Het </w:t>
      </w:r>
      <w:r w:rsidR="7B05C01F">
        <w:t>g</w:t>
      </w:r>
      <w:r w:rsidR="0084666A">
        <w:t>e</w:t>
      </w:r>
      <w:r w:rsidR="7B05C01F">
        <w:t xml:space="preserve">actualiseerde kader staat meer gedetailleerd beschreven in </w:t>
      </w:r>
      <w:hyperlink r:id="rId14" w:history="1">
        <w:r w:rsidR="7B05C01F" w:rsidRPr="00A07094">
          <w:rPr>
            <w:rStyle w:val="Hyperlink"/>
          </w:rPr>
          <w:t xml:space="preserve">“het </w:t>
        </w:r>
        <w:r w:rsidR="67213C68" w:rsidRPr="00A07094">
          <w:rPr>
            <w:rStyle w:val="Hyperlink"/>
          </w:rPr>
          <w:t>k</w:t>
        </w:r>
        <w:r w:rsidR="7B05C01F" w:rsidRPr="00A07094">
          <w:rPr>
            <w:rStyle w:val="Hyperlink"/>
          </w:rPr>
          <w:t xml:space="preserve">ader voor de Oproep </w:t>
        </w:r>
        <w:bookmarkStart w:id="7" w:name="_Hlk97745005"/>
        <w:r w:rsidR="7B05C01F" w:rsidRPr="00A07094">
          <w:rPr>
            <w:rStyle w:val="Hyperlink"/>
          </w:rPr>
          <w:t>Actieplan Energie</w:t>
        </w:r>
        <w:r w:rsidR="77EFE1F6" w:rsidRPr="00A07094">
          <w:rPr>
            <w:rStyle w:val="Hyperlink"/>
          </w:rPr>
          <w:t>-</w:t>
        </w:r>
        <w:r w:rsidR="7B05C01F" w:rsidRPr="00A07094">
          <w:rPr>
            <w:rStyle w:val="Hyperlink"/>
          </w:rPr>
          <w:t>Efficiëntie en Klimaatimpact Vlaamse Overheid</w:t>
        </w:r>
        <w:bookmarkEnd w:id="7"/>
        <w:r w:rsidR="7B05C01F" w:rsidRPr="00A07094">
          <w:rPr>
            <w:rStyle w:val="Hyperlink"/>
          </w:rPr>
          <w:t>”</w:t>
        </w:r>
        <w:r w:rsidRPr="00A07094">
          <w:rPr>
            <w:rStyle w:val="Hyperlink"/>
          </w:rPr>
          <w:t xml:space="preserve"> (VR 202</w:t>
        </w:r>
        <w:r w:rsidR="00867A39" w:rsidRPr="00A07094">
          <w:rPr>
            <w:rStyle w:val="Hyperlink"/>
          </w:rPr>
          <w:t>2</w:t>
        </w:r>
        <w:r w:rsidRPr="00A07094">
          <w:rPr>
            <w:rStyle w:val="Hyperlink"/>
          </w:rPr>
          <w:t xml:space="preserve"> 1</w:t>
        </w:r>
        <w:r w:rsidR="004C3D1D" w:rsidRPr="00A07094">
          <w:rPr>
            <w:rStyle w:val="Hyperlink"/>
          </w:rPr>
          <w:t>5</w:t>
        </w:r>
        <w:r w:rsidRPr="00A07094">
          <w:rPr>
            <w:rStyle w:val="Hyperlink"/>
          </w:rPr>
          <w:t>07 DOC.0</w:t>
        </w:r>
        <w:r w:rsidR="004C3D1D" w:rsidRPr="00A07094">
          <w:rPr>
            <w:rStyle w:val="Hyperlink"/>
          </w:rPr>
          <w:t>8</w:t>
        </w:r>
        <w:r w:rsidRPr="00A07094">
          <w:rPr>
            <w:rStyle w:val="Hyperlink"/>
          </w:rPr>
          <w:t>6</w:t>
        </w:r>
        <w:r w:rsidR="00A07094" w:rsidRPr="00A07094">
          <w:rPr>
            <w:rStyle w:val="Hyperlink"/>
          </w:rPr>
          <w:t>9</w:t>
        </w:r>
        <w:r w:rsidRPr="00A07094">
          <w:rPr>
            <w:rStyle w:val="Hyperlink"/>
          </w:rPr>
          <w:t>/1BIS</w:t>
        </w:r>
        <w:r w:rsidR="59CBB90D" w:rsidRPr="00A07094">
          <w:rPr>
            <w:rStyle w:val="Hyperlink"/>
          </w:rPr>
          <w:t>)</w:t>
        </w:r>
        <w:r w:rsidR="7B05C01F" w:rsidRPr="00A07094">
          <w:rPr>
            <w:rStyle w:val="Hyperlink"/>
          </w:rPr>
          <w:t>.</w:t>
        </w:r>
      </w:hyperlink>
    </w:p>
    <w:p w14:paraId="4255B72C" w14:textId="0562F129" w:rsidR="00AF37B3" w:rsidRPr="00A51086" w:rsidRDefault="00AF37B3" w:rsidP="00745AF7">
      <w:pPr>
        <w:pStyle w:val="Kop3VEB"/>
        <w:rPr>
          <w:lang w:val="nl-BE"/>
        </w:rPr>
      </w:pPr>
      <w:bookmarkStart w:id="8" w:name="_Toc130803493"/>
      <w:r w:rsidRPr="00A51086">
        <w:rPr>
          <w:lang w:val="nl-BE"/>
        </w:rPr>
        <w:t>Begeleiding bij het indienen van een aanvraag</w:t>
      </w:r>
      <w:bookmarkEnd w:id="8"/>
    </w:p>
    <w:p w14:paraId="08E344A6" w14:textId="5FD3A848" w:rsidR="006034CE" w:rsidRPr="00A51086" w:rsidRDefault="006034CE" w:rsidP="006034CE">
      <w:pPr>
        <w:jc w:val="both"/>
      </w:pPr>
      <w:r w:rsidRPr="00A51086">
        <w:t xml:space="preserve">Steeds meer entiteiten maakten gebruik van de mogelijkheid van financiële ondersteuning via het Actieplan Energie-Efficiëntie. Ook het aantal aanvragen dat de entiteiten </w:t>
      </w:r>
      <w:r w:rsidR="00EF27D3" w:rsidRPr="00A51086">
        <w:t>indien</w:t>
      </w:r>
      <w:r w:rsidR="00042575">
        <w:t>en</w:t>
      </w:r>
      <w:r w:rsidRPr="00A51086">
        <w:t>, blij</w:t>
      </w:r>
      <w:r w:rsidR="00042575">
        <w:t>ft</w:t>
      </w:r>
      <w:r w:rsidRPr="00A51086">
        <w:t xml:space="preserve"> ieder jaar stijgen. Het VEB onderneemt onderstaande acties om entiteiten te begeleiden bij het indienen van kwaliteitsvolle aanvragen. Het richt zich hierbij in eerste instanties tot de entiteiten met het grootste reductiepotentieel.</w:t>
      </w:r>
    </w:p>
    <w:p w14:paraId="11CD5772" w14:textId="5208BC9A" w:rsidR="006034CE" w:rsidRPr="00A51086" w:rsidRDefault="006034CE" w:rsidP="006034CE">
      <w:pPr>
        <w:pStyle w:val="Lijstalinea"/>
        <w:numPr>
          <w:ilvl w:val="0"/>
          <w:numId w:val="40"/>
        </w:numPr>
        <w:spacing w:after="0"/>
        <w:ind w:left="1134" w:hanging="708"/>
        <w:jc w:val="both"/>
      </w:pPr>
      <w:r w:rsidRPr="00A51086">
        <w:lastRenderedPageBreak/>
        <w:t xml:space="preserve">Het VEB spreekt de aangeduide contactpersonen regelmatig aan om hen te begeleiden bij het indienen van een aanvraag. </w:t>
      </w:r>
      <w:r w:rsidR="00E41B2D" w:rsidRPr="00A51086">
        <w:t xml:space="preserve">Het </w:t>
      </w:r>
      <w:r w:rsidRPr="00A51086">
        <w:t>VEB informeert hen over de dienstverlening en de mogelijkheden voor het opstellen van een langetermijnstrategie voor het behalen van de klimaatdoelstellingen.</w:t>
      </w:r>
    </w:p>
    <w:p w14:paraId="4559ABBE" w14:textId="584DCAC0" w:rsidR="006034CE" w:rsidRPr="00A51086" w:rsidRDefault="6627E58C" w:rsidP="005F3B81">
      <w:pPr>
        <w:pStyle w:val="Lijstalinea"/>
        <w:numPr>
          <w:ilvl w:val="0"/>
          <w:numId w:val="40"/>
        </w:numPr>
        <w:spacing w:after="0"/>
        <w:ind w:left="1134" w:hanging="708"/>
        <w:jc w:val="both"/>
      </w:pPr>
      <w:r>
        <w:t xml:space="preserve">Op basis van de beschikbare data in Terra voorziet het VEB de nodige rapporten en dashboards die de contactpersoon en </w:t>
      </w:r>
      <w:r w:rsidR="00F6567A">
        <w:t>diens</w:t>
      </w:r>
      <w:r>
        <w:t xml:space="preserve"> management inzicht geven in de evolutie van het energieverbruik. Ze voorzien de mogelijkheid om het energetisch masterplan te integreren in Terra zodat de entiteiten hun toekomstig energieverbruik en CO</w:t>
      </w:r>
      <w:r w:rsidRPr="71C35AC7">
        <w:rPr>
          <w:vertAlign w:val="subscript"/>
        </w:rPr>
        <w:t>2</w:t>
      </w:r>
      <w:r>
        <w:t>-emissies kunnen inschatten en opvolgen.</w:t>
      </w:r>
      <w:r w:rsidR="001F3190">
        <w:t xml:space="preserve"> </w:t>
      </w:r>
      <w:r>
        <w:t xml:space="preserve">Het VEB organiseert op regelmatige basis informatiesessies over energiebesparing in de Vlaamse </w:t>
      </w:r>
      <w:r w:rsidR="3B22688E">
        <w:t>o</w:t>
      </w:r>
      <w:r>
        <w:t>verheid, het interne Klimaatplan en deze Oproep.</w:t>
      </w:r>
    </w:p>
    <w:p w14:paraId="03FC07B2" w14:textId="77777777" w:rsidR="006B2EB5" w:rsidRPr="00A51086" w:rsidRDefault="006B2EB5" w:rsidP="006B2EB5">
      <w:pPr>
        <w:spacing w:after="0"/>
        <w:jc w:val="both"/>
      </w:pPr>
    </w:p>
    <w:p w14:paraId="7D7B8201" w14:textId="24C7851F" w:rsidR="000602F5" w:rsidRPr="00A51086" w:rsidRDefault="00C42E4B" w:rsidP="00745AF7">
      <w:pPr>
        <w:pStyle w:val="Kop3VEB"/>
        <w:rPr>
          <w:lang w:val="nl-BE"/>
        </w:rPr>
      </w:pPr>
      <w:bookmarkStart w:id="9" w:name="_Toc130803494"/>
      <w:r w:rsidRPr="00A51086">
        <w:rPr>
          <w:lang w:val="nl-BE"/>
        </w:rPr>
        <w:t xml:space="preserve">Maximale steunbedragen </w:t>
      </w:r>
      <w:r w:rsidR="008E21DB" w:rsidRPr="00A51086">
        <w:rPr>
          <w:lang w:val="nl-BE"/>
        </w:rPr>
        <w:t>en uitvoeringstermijn</w:t>
      </w:r>
      <w:bookmarkEnd w:id="9"/>
    </w:p>
    <w:p w14:paraId="745C90A1" w14:textId="0B9DF351" w:rsidR="0058588F" w:rsidRPr="00A51086" w:rsidRDefault="0058588F" w:rsidP="0058588F">
      <w:r w:rsidRPr="00A51086">
        <w:t xml:space="preserve">De beschikbare middelen worden onder de entiteiten verdeeld op basis van de hierboven beschreven basisprincipes. Om zoveel mogelijk entiteiten de kans te geven steun te ontvangen, hanteert het VEB een maximumbedrag van €1.000.000 per entiteit en per begrotingsjaar dat </w:t>
      </w:r>
      <w:r w:rsidR="00DE7752" w:rsidRPr="00A51086">
        <w:t xml:space="preserve">als steun </w:t>
      </w:r>
      <w:r w:rsidRPr="00A51086">
        <w:t>kan toegewezen worden.</w:t>
      </w:r>
      <w:r w:rsidR="00FF382B" w:rsidRPr="00A51086">
        <w:t xml:space="preserve">  </w:t>
      </w:r>
      <w:r w:rsidR="00BA5842" w:rsidRPr="00A51086">
        <w:t xml:space="preserve">Er geldt </w:t>
      </w:r>
      <w:r w:rsidR="00535217" w:rsidRPr="00A51086">
        <w:t xml:space="preserve">naast het maximumbedrag </w:t>
      </w:r>
      <w:r w:rsidR="00367D86" w:rsidRPr="00A51086">
        <w:t xml:space="preserve">geen aftopping </w:t>
      </w:r>
      <w:r w:rsidR="00A91A00" w:rsidRPr="00A51086">
        <w:t xml:space="preserve">per </w:t>
      </w:r>
      <w:r w:rsidR="00535217" w:rsidRPr="00A51086">
        <w:t xml:space="preserve">individuele </w:t>
      </w:r>
      <w:r w:rsidR="00A91A00" w:rsidRPr="00A51086">
        <w:t>projectaanvraag</w:t>
      </w:r>
      <w:r w:rsidR="00535217" w:rsidRPr="00A51086">
        <w:t>.</w:t>
      </w:r>
    </w:p>
    <w:p w14:paraId="1B899D42" w14:textId="458C124A" w:rsidR="0058588F" w:rsidRPr="00A51086" w:rsidRDefault="0058588F" w:rsidP="0058588F">
      <w:r w:rsidRPr="00A51086">
        <w:t>Van deze drempelbedragen kan het VEB afwijken indien blijkt dat de beschikbare middelen niet opgebruikt worden of om entiteiten te ondersteunen bij een langetermijnplanning zodat zij hun middelen kostenoptimaler kunnen inzetten.</w:t>
      </w:r>
    </w:p>
    <w:p w14:paraId="4E01C8EF" w14:textId="25180691" w:rsidR="00C42E4B" w:rsidRPr="00A51086" w:rsidRDefault="00C42E4B" w:rsidP="0058588F">
      <w:bookmarkStart w:id="10" w:name="_Hlk97745349"/>
      <w:r>
        <w:t>De toegekende steunbedragen worden volledig vastgelegd in het jaar van de projectaanvraag (VAK)</w:t>
      </w:r>
      <w:r w:rsidR="5CAC6D38">
        <w:t>.</w:t>
      </w:r>
      <w:r>
        <w:t xml:space="preserve"> </w:t>
      </w:r>
      <w:r w:rsidR="7D3F7338">
        <w:t>D</w:t>
      </w:r>
      <w:r>
        <w:t>e uitvoering moet gebeuren binnen de 4 kalenderjaren</w:t>
      </w:r>
      <w:r w:rsidR="50369DFE">
        <w:t xml:space="preserve"> </w:t>
      </w:r>
      <w:bookmarkEnd w:id="10"/>
      <w:r w:rsidR="50369DFE">
        <w:t xml:space="preserve">en kenbaar worden gemaakt bij </w:t>
      </w:r>
      <w:r w:rsidR="2A5EBBFF">
        <w:t>d</w:t>
      </w:r>
      <w:r w:rsidR="50369DFE">
        <w:t xml:space="preserve">e projectaanvraag door </w:t>
      </w:r>
      <w:r w:rsidR="41AD0C0B">
        <w:t xml:space="preserve">in het aanvraagformulier </w:t>
      </w:r>
      <w:r w:rsidR="50369DFE">
        <w:t>een</w:t>
      </w:r>
      <w:r>
        <w:t xml:space="preserve"> VEK-planning</w:t>
      </w:r>
      <w:r w:rsidR="7B6FD4DD">
        <w:t xml:space="preserve"> voor de </w:t>
      </w:r>
      <w:r w:rsidR="0D07C0A4">
        <w:t>te ontvangen steunbedragen</w:t>
      </w:r>
      <w:r w:rsidR="1D7B8BEB">
        <w:t xml:space="preserve"> in te vullen</w:t>
      </w:r>
      <w:r>
        <w:t>.</w:t>
      </w:r>
    </w:p>
    <w:p w14:paraId="6D6EE02E" w14:textId="169B8B7D" w:rsidR="00C42E4B" w:rsidRPr="00A51086" w:rsidRDefault="00C42E4B" w:rsidP="0058588F"/>
    <w:tbl>
      <w:tblPr>
        <w:tblStyle w:val="Tabelraster"/>
        <w:tblW w:w="0" w:type="auto"/>
        <w:tblLook w:val="04A0" w:firstRow="1" w:lastRow="0" w:firstColumn="1" w:lastColumn="0" w:noHBand="0" w:noVBand="1"/>
      </w:tblPr>
      <w:tblGrid>
        <w:gridCol w:w="1802"/>
        <w:gridCol w:w="1802"/>
        <w:gridCol w:w="1802"/>
        <w:gridCol w:w="1802"/>
        <w:gridCol w:w="1802"/>
      </w:tblGrid>
      <w:tr w:rsidR="00C42E4B" w:rsidRPr="00A51086" w14:paraId="77E850C8" w14:textId="77777777" w:rsidTr="00B3693E">
        <w:tc>
          <w:tcPr>
            <w:tcW w:w="1802" w:type="dxa"/>
            <w:shd w:val="clear" w:color="auto" w:fill="D9D9D9" w:themeFill="background1" w:themeFillShade="D9"/>
          </w:tcPr>
          <w:p w14:paraId="6A3B69F6" w14:textId="77777777" w:rsidR="00C42E4B" w:rsidRPr="00A51086" w:rsidRDefault="00C42E4B" w:rsidP="000602F5">
            <w:pPr>
              <w:rPr>
                <w:b/>
                <w:bCs/>
              </w:rPr>
            </w:pPr>
          </w:p>
        </w:tc>
        <w:tc>
          <w:tcPr>
            <w:tcW w:w="1802" w:type="dxa"/>
            <w:shd w:val="clear" w:color="auto" w:fill="D9D9D9" w:themeFill="background1" w:themeFillShade="D9"/>
          </w:tcPr>
          <w:p w14:paraId="045CE008" w14:textId="4F7767D4" w:rsidR="00C42E4B" w:rsidRPr="00A51086" w:rsidRDefault="00C42E4B" w:rsidP="000602F5">
            <w:pPr>
              <w:rPr>
                <w:b/>
                <w:bCs/>
              </w:rPr>
            </w:pPr>
            <w:r w:rsidRPr="00A51086">
              <w:rPr>
                <w:b/>
                <w:bCs/>
              </w:rPr>
              <w:t>202</w:t>
            </w:r>
            <w:r w:rsidR="004B023F">
              <w:rPr>
                <w:b/>
                <w:bCs/>
              </w:rPr>
              <w:t>3</w:t>
            </w:r>
          </w:p>
        </w:tc>
        <w:tc>
          <w:tcPr>
            <w:tcW w:w="1802" w:type="dxa"/>
            <w:tcBorders>
              <w:bottom w:val="single" w:sz="4" w:space="0" w:color="auto"/>
            </w:tcBorders>
            <w:shd w:val="clear" w:color="auto" w:fill="D9D9D9" w:themeFill="background1" w:themeFillShade="D9"/>
          </w:tcPr>
          <w:p w14:paraId="7A0B4854" w14:textId="32D71BEA" w:rsidR="00C42E4B" w:rsidRPr="00A51086" w:rsidRDefault="00C42E4B" w:rsidP="000602F5">
            <w:pPr>
              <w:rPr>
                <w:b/>
                <w:bCs/>
              </w:rPr>
            </w:pPr>
            <w:r w:rsidRPr="00A51086">
              <w:rPr>
                <w:b/>
                <w:bCs/>
              </w:rPr>
              <w:t>202</w:t>
            </w:r>
            <w:r w:rsidR="004B023F">
              <w:rPr>
                <w:b/>
                <w:bCs/>
              </w:rPr>
              <w:t>4</w:t>
            </w:r>
          </w:p>
        </w:tc>
        <w:tc>
          <w:tcPr>
            <w:tcW w:w="1802" w:type="dxa"/>
            <w:tcBorders>
              <w:bottom w:val="single" w:sz="4" w:space="0" w:color="auto"/>
            </w:tcBorders>
            <w:shd w:val="clear" w:color="auto" w:fill="D9D9D9" w:themeFill="background1" w:themeFillShade="D9"/>
          </w:tcPr>
          <w:p w14:paraId="1DE2ABEA" w14:textId="0156A911" w:rsidR="00C42E4B" w:rsidRPr="00A51086" w:rsidRDefault="00C42E4B" w:rsidP="000602F5">
            <w:pPr>
              <w:rPr>
                <w:b/>
                <w:bCs/>
              </w:rPr>
            </w:pPr>
            <w:r w:rsidRPr="00A51086">
              <w:rPr>
                <w:b/>
                <w:bCs/>
              </w:rPr>
              <w:t>202</w:t>
            </w:r>
            <w:r w:rsidR="004B023F">
              <w:rPr>
                <w:b/>
                <w:bCs/>
              </w:rPr>
              <w:t>5</w:t>
            </w:r>
          </w:p>
        </w:tc>
        <w:tc>
          <w:tcPr>
            <w:tcW w:w="1802" w:type="dxa"/>
            <w:tcBorders>
              <w:bottom w:val="single" w:sz="4" w:space="0" w:color="auto"/>
            </w:tcBorders>
            <w:shd w:val="clear" w:color="auto" w:fill="D9D9D9" w:themeFill="background1" w:themeFillShade="D9"/>
          </w:tcPr>
          <w:p w14:paraId="1BE9EAFB" w14:textId="74A0A878" w:rsidR="00C42E4B" w:rsidRPr="00A51086" w:rsidRDefault="00C42E4B" w:rsidP="000602F5">
            <w:pPr>
              <w:rPr>
                <w:b/>
                <w:bCs/>
              </w:rPr>
            </w:pPr>
            <w:r w:rsidRPr="00A51086">
              <w:rPr>
                <w:b/>
                <w:bCs/>
              </w:rPr>
              <w:t>202</w:t>
            </w:r>
            <w:r w:rsidR="004B023F">
              <w:rPr>
                <w:b/>
                <w:bCs/>
              </w:rPr>
              <w:t>6</w:t>
            </w:r>
          </w:p>
        </w:tc>
      </w:tr>
      <w:tr w:rsidR="00C42E4B" w:rsidRPr="00A51086" w14:paraId="44137E42" w14:textId="77777777" w:rsidTr="00B3693E">
        <w:tc>
          <w:tcPr>
            <w:tcW w:w="1802" w:type="dxa"/>
          </w:tcPr>
          <w:p w14:paraId="2670124D" w14:textId="35F32E03" w:rsidR="00C42E4B" w:rsidRPr="00A51086" w:rsidRDefault="00C42E4B" w:rsidP="000602F5">
            <w:pPr>
              <w:rPr>
                <w:b/>
                <w:bCs/>
              </w:rPr>
            </w:pPr>
            <w:r w:rsidRPr="00A51086">
              <w:rPr>
                <w:b/>
                <w:bCs/>
              </w:rPr>
              <w:t>VAK</w:t>
            </w:r>
          </w:p>
        </w:tc>
        <w:tc>
          <w:tcPr>
            <w:tcW w:w="1802" w:type="dxa"/>
          </w:tcPr>
          <w:p w14:paraId="347AE160" w14:textId="7C2C5AFF" w:rsidR="00C42E4B" w:rsidRPr="00A51086" w:rsidRDefault="00D16F49" w:rsidP="000602F5">
            <w:r w:rsidRPr="00A51086">
              <w:t xml:space="preserve">€ = </w:t>
            </w:r>
            <w:r w:rsidR="00C42E4B" w:rsidRPr="00A51086">
              <w:t>100%</w:t>
            </w:r>
          </w:p>
        </w:tc>
        <w:tc>
          <w:tcPr>
            <w:tcW w:w="1802" w:type="dxa"/>
            <w:shd w:val="reverseDiagStripe" w:color="auto" w:fill="D9D9D9" w:themeFill="background1" w:themeFillShade="D9"/>
          </w:tcPr>
          <w:p w14:paraId="6924EBB3" w14:textId="77777777" w:rsidR="00C42E4B" w:rsidRPr="00A51086" w:rsidRDefault="00C42E4B" w:rsidP="000602F5"/>
        </w:tc>
        <w:tc>
          <w:tcPr>
            <w:tcW w:w="1802" w:type="dxa"/>
            <w:shd w:val="reverseDiagStripe" w:color="auto" w:fill="D9D9D9" w:themeFill="background1" w:themeFillShade="D9"/>
          </w:tcPr>
          <w:p w14:paraId="48732B56" w14:textId="77777777" w:rsidR="00C42E4B" w:rsidRPr="00A51086" w:rsidRDefault="00C42E4B" w:rsidP="000602F5"/>
        </w:tc>
        <w:tc>
          <w:tcPr>
            <w:tcW w:w="1802" w:type="dxa"/>
            <w:shd w:val="reverseDiagStripe" w:color="auto" w:fill="D9D9D9" w:themeFill="background1" w:themeFillShade="D9"/>
          </w:tcPr>
          <w:p w14:paraId="05525F02" w14:textId="77777777" w:rsidR="00C42E4B" w:rsidRPr="00A51086" w:rsidRDefault="00C42E4B" w:rsidP="000602F5"/>
        </w:tc>
      </w:tr>
      <w:tr w:rsidR="00C42E4B" w:rsidRPr="00A51086" w14:paraId="0AFF8E22" w14:textId="77777777" w:rsidTr="00C42E4B">
        <w:tc>
          <w:tcPr>
            <w:tcW w:w="1802" w:type="dxa"/>
          </w:tcPr>
          <w:p w14:paraId="3ADF7C19" w14:textId="7135F659" w:rsidR="00C42E4B" w:rsidRPr="00A51086" w:rsidRDefault="00C42E4B" w:rsidP="000602F5">
            <w:pPr>
              <w:rPr>
                <w:b/>
                <w:bCs/>
              </w:rPr>
            </w:pPr>
            <w:r w:rsidRPr="00A51086">
              <w:rPr>
                <w:b/>
                <w:bCs/>
              </w:rPr>
              <w:t>VEK</w:t>
            </w:r>
            <w:r w:rsidR="00822375" w:rsidRPr="00A51086">
              <w:rPr>
                <w:b/>
                <w:bCs/>
              </w:rPr>
              <w:t xml:space="preserve"> (%)</w:t>
            </w:r>
          </w:p>
        </w:tc>
        <w:tc>
          <w:tcPr>
            <w:tcW w:w="1802" w:type="dxa"/>
          </w:tcPr>
          <w:p w14:paraId="2AA8A7EB" w14:textId="33BEEBC8" w:rsidR="00C42E4B" w:rsidRPr="00A51086" w:rsidRDefault="00C42E4B" w:rsidP="000602F5">
            <w:r w:rsidRPr="00A51086">
              <w:t>%</w:t>
            </w:r>
          </w:p>
        </w:tc>
        <w:tc>
          <w:tcPr>
            <w:tcW w:w="1802" w:type="dxa"/>
          </w:tcPr>
          <w:p w14:paraId="233EBE3C" w14:textId="4684689C" w:rsidR="00C42E4B" w:rsidRPr="00A51086" w:rsidRDefault="00C42E4B" w:rsidP="000602F5">
            <w:r w:rsidRPr="00A51086">
              <w:t>%</w:t>
            </w:r>
          </w:p>
        </w:tc>
        <w:tc>
          <w:tcPr>
            <w:tcW w:w="1802" w:type="dxa"/>
          </w:tcPr>
          <w:p w14:paraId="3914D1CC" w14:textId="5DBDA6BE" w:rsidR="00C42E4B" w:rsidRPr="00A51086" w:rsidRDefault="00C42E4B" w:rsidP="000602F5">
            <w:r w:rsidRPr="00A51086">
              <w:t>%</w:t>
            </w:r>
          </w:p>
        </w:tc>
        <w:tc>
          <w:tcPr>
            <w:tcW w:w="1802" w:type="dxa"/>
          </w:tcPr>
          <w:p w14:paraId="6EC15C51" w14:textId="16AEA3C1" w:rsidR="00C42E4B" w:rsidRPr="00A51086" w:rsidRDefault="00C42E4B" w:rsidP="000602F5">
            <w:r w:rsidRPr="00A51086">
              <w:t>%</w:t>
            </w:r>
          </w:p>
        </w:tc>
      </w:tr>
      <w:tr w:rsidR="00822375" w:rsidRPr="00A51086" w14:paraId="337037DE" w14:textId="77777777" w:rsidTr="00C42E4B">
        <w:tc>
          <w:tcPr>
            <w:tcW w:w="1802" w:type="dxa"/>
          </w:tcPr>
          <w:p w14:paraId="0E8D7743" w14:textId="17096948" w:rsidR="00822375" w:rsidRPr="00A51086" w:rsidRDefault="00822375" w:rsidP="000602F5">
            <w:pPr>
              <w:rPr>
                <w:b/>
                <w:bCs/>
              </w:rPr>
            </w:pPr>
            <w:r w:rsidRPr="00A51086">
              <w:rPr>
                <w:b/>
                <w:bCs/>
              </w:rPr>
              <w:t>VEK (€)</w:t>
            </w:r>
          </w:p>
        </w:tc>
        <w:tc>
          <w:tcPr>
            <w:tcW w:w="1802" w:type="dxa"/>
          </w:tcPr>
          <w:p w14:paraId="6424F9CA" w14:textId="3E38A0AE" w:rsidR="00822375" w:rsidRPr="00A51086" w:rsidRDefault="00822375" w:rsidP="000602F5">
            <w:r w:rsidRPr="00A51086">
              <w:t>€</w:t>
            </w:r>
          </w:p>
        </w:tc>
        <w:tc>
          <w:tcPr>
            <w:tcW w:w="1802" w:type="dxa"/>
          </w:tcPr>
          <w:p w14:paraId="798F99EA" w14:textId="1D78FFDD" w:rsidR="00822375" w:rsidRPr="00A51086" w:rsidRDefault="00822375" w:rsidP="000602F5">
            <w:r w:rsidRPr="00A51086">
              <w:t>€</w:t>
            </w:r>
          </w:p>
        </w:tc>
        <w:tc>
          <w:tcPr>
            <w:tcW w:w="1802" w:type="dxa"/>
          </w:tcPr>
          <w:p w14:paraId="1510968E" w14:textId="45FC9428" w:rsidR="00822375" w:rsidRPr="00A51086" w:rsidRDefault="00822375" w:rsidP="000602F5">
            <w:r w:rsidRPr="00A51086">
              <w:t>€</w:t>
            </w:r>
          </w:p>
        </w:tc>
        <w:tc>
          <w:tcPr>
            <w:tcW w:w="1802" w:type="dxa"/>
          </w:tcPr>
          <w:p w14:paraId="386C7278" w14:textId="05CC9854" w:rsidR="00822375" w:rsidRPr="00A51086" w:rsidRDefault="00822375" w:rsidP="000602F5">
            <w:r w:rsidRPr="00A51086">
              <w:t>€</w:t>
            </w:r>
          </w:p>
        </w:tc>
      </w:tr>
    </w:tbl>
    <w:p w14:paraId="31ADED67" w14:textId="72998384" w:rsidR="00C42E4B" w:rsidRPr="00A51086" w:rsidRDefault="00876768" w:rsidP="00876768">
      <w:pPr>
        <w:pStyle w:val="Bijschrift"/>
      </w:pPr>
      <w:r w:rsidRPr="00A51086">
        <w:t xml:space="preserve">Tabel </w:t>
      </w:r>
      <w:r w:rsidRPr="00A51086">
        <w:fldChar w:fldCharType="begin"/>
      </w:r>
      <w:r w:rsidRPr="00A51086">
        <w:instrText xml:space="preserve"> SEQ Tabel \* ARABIC </w:instrText>
      </w:r>
      <w:r w:rsidRPr="00A51086">
        <w:fldChar w:fldCharType="separate"/>
      </w:r>
      <w:r w:rsidR="005026D3">
        <w:rPr>
          <w:noProof/>
        </w:rPr>
        <w:t>1</w:t>
      </w:r>
      <w:r w:rsidRPr="00A51086">
        <w:fldChar w:fldCharType="end"/>
      </w:r>
      <w:r w:rsidRPr="00A51086">
        <w:t xml:space="preserve">: </w:t>
      </w:r>
      <w:r w:rsidR="006F036E" w:rsidRPr="00A51086">
        <w:t xml:space="preserve">VAK en VEK-planning voor </w:t>
      </w:r>
      <w:r w:rsidR="00CC2064" w:rsidRPr="00A51086">
        <w:t xml:space="preserve">de steunbedragen van </w:t>
      </w:r>
      <w:r w:rsidR="006F036E" w:rsidRPr="00A51086">
        <w:t>het project</w:t>
      </w:r>
    </w:p>
    <w:p w14:paraId="44759133" w14:textId="1D717B4E" w:rsidR="000602F5" w:rsidRPr="00A51086" w:rsidRDefault="008828D9" w:rsidP="00745AF7">
      <w:pPr>
        <w:pStyle w:val="Kop3VEB"/>
        <w:rPr>
          <w:lang w:val="nl-BE"/>
        </w:rPr>
      </w:pPr>
      <w:bookmarkStart w:id="11" w:name="_Toc130803495"/>
      <w:r w:rsidRPr="00A51086">
        <w:rPr>
          <w:lang w:val="nl-BE"/>
        </w:rPr>
        <w:t>Maatregelen die in aanmerking komen</w:t>
      </w:r>
      <w:bookmarkEnd w:id="11"/>
    </w:p>
    <w:p w14:paraId="1EF373B4" w14:textId="4FDAD2D0" w:rsidR="00E32801" w:rsidRPr="0081259F" w:rsidRDefault="64A2296D" w:rsidP="006B2EB5">
      <w:pPr>
        <w:jc w:val="both"/>
      </w:pPr>
      <w:r>
        <w:t xml:space="preserve">Alle maatregelen met het oog op de verhoging van de energie-efficiëntie van gebouwen of technische installaties komen in aanmerking voor financiële ondersteuning op voorwaarde dat zij bijdragen tot </w:t>
      </w:r>
      <w:r w:rsidR="3A9FA920">
        <w:t xml:space="preserve">het </w:t>
      </w:r>
      <w:r>
        <w:t xml:space="preserve">behalen van de besparingsdoelstellingen van de Vlaamse </w:t>
      </w:r>
      <w:r w:rsidR="330C70BC">
        <w:t>o</w:t>
      </w:r>
      <w:r>
        <w:t>verheid. In eerste instantie betreft het maatregelen die rechtstreeks leiden tot een energie</w:t>
      </w:r>
      <w:r w:rsidR="136706B6">
        <w:t>-</w:t>
      </w:r>
      <w:r>
        <w:t xml:space="preserve"> of niet-ETS CO</w:t>
      </w:r>
      <w:r w:rsidRPr="71C35AC7">
        <w:rPr>
          <w:vertAlign w:val="subscript"/>
        </w:rPr>
        <w:t>2</w:t>
      </w:r>
      <w:r>
        <w:t>-besparing. In tweede instantie worden ook maatregelen ondersteund waarvan het energie</w:t>
      </w:r>
      <w:r w:rsidR="45E4224B">
        <w:t>-</w:t>
      </w:r>
      <w:r>
        <w:t xml:space="preserve"> of niet-ETS CO</w:t>
      </w:r>
      <w:r w:rsidRPr="71C35AC7">
        <w:rPr>
          <w:vertAlign w:val="subscript"/>
        </w:rPr>
        <w:t>2</w:t>
      </w:r>
      <w:r>
        <w:t>-besparingspotentieel moeilijk te ramen is of die slechts indirect bijdragen tot energie</w:t>
      </w:r>
      <w:r w:rsidR="5EBFC52B">
        <w:t>-</w:t>
      </w:r>
      <w:r>
        <w:t xml:space="preserve"> of niet-ETS CO</w:t>
      </w:r>
      <w:r w:rsidRPr="71C35AC7">
        <w:rPr>
          <w:vertAlign w:val="subscript"/>
        </w:rPr>
        <w:t>2</w:t>
      </w:r>
      <w:r>
        <w:t xml:space="preserve">-besparingen maar wel essentieel zijn om de doelstellingen te behalen. Deze maatregelen geven entiteiten inzicht in hun energieverbruik en laten hen toe potentiële maatregelen te detecteren. </w:t>
      </w:r>
    </w:p>
    <w:p w14:paraId="61E9256F" w14:textId="77777777" w:rsidR="004A5C64" w:rsidRPr="00A51086" w:rsidRDefault="000602F5" w:rsidP="00FC05D0">
      <w:pPr>
        <w:pStyle w:val="Kop4"/>
      </w:pPr>
      <w:r w:rsidRPr="00A51086">
        <w:lastRenderedPageBreak/>
        <w:t xml:space="preserve">Energiebesparingsmaatregelen die in aanmerking komen voor ondersteuning </w:t>
      </w:r>
    </w:p>
    <w:p w14:paraId="3C2AD4AE" w14:textId="4E1DDCB4" w:rsidR="00E406B5" w:rsidRPr="00A51086" w:rsidRDefault="0C3A7F5B" w:rsidP="00B3693E">
      <w:pPr>
        <w:pStyle w:val="Lijstalinea"/>
        <w:jc w:val="both"/>
      </w:pPr>
      <w:r>
        <w:t xml:space="preserve">De Oproep richt zich </w:t>
      </w:r>
      <w:r w:rsidR="237AC767">
        <w:t xml:space="preserve">in </w:t>
      </w:r>
      <w:r>
        <w:t xml:space="preserve">eerste </w:t>
      </w:r>
      <w:r w:rsidR="237AC767">
        <w:t xml:space="preserve">instantie </w:t>
      </w:r>
      <w:r>
        <w:t>op (clusters van) maatregelen zoals</w:t>
      </w:r>
      <w:r w:rsidR="7C52A801">
        <w:t xml:space="preserve">, </w:t>
      </w:r>
      <w:r>
        <w:t>niet</w:t>
      </w:r>
      <w:r w:rsidR="2BF42F1C">
        <w:t>-</w:t>
      </w:r>
      <w:r>
        <w:t xml:space="preserve"> limitatie</w:t>
      </w:r>
      <w:r w:rsidR="4478CE28">
        <w:t xml:space="preserve">f, </w:t>
      </w:r>
      <w:r>
        <w:t xml:space="preserve">stookplaatsrenovaties, de plaatsing van een warmtepomp, verledding, … Om tot een koolstofneutraal patrimonium te komen, zijn echter ook diepgaande renovatiemaatregelen nodig die meestal van </w:t>
      </w:r>
      <w:r w:rsidR="001F3190">
        <w:t xml:space="preserve">bouwkundige </w:t>
      </w:r>
      <w:r>
        <w:t>aard zijn zoals dak- of muurisolatie. Maatregelen die</w:t>
      </w:r>
      <w:r w:rsidR="00751C6B">
        <w:t xml:space="preserve"> investeren in</w:t>
      </w:r>
      <w:r>
        <w:t xml:space="preserve"> </w:t>
      </w:r>
      <w:r w:rsidR="00D14B25">
        <w:t xml:space="preserve">stookolieketels </w:t>
      </w:r>
      <w:r>
        <w:t>worden uitgesloten van ondersteuning.</w:t>
      </w:r>
    </w:p>
    <w:p w14:paraId="191707F4" w14:textId="056D30D9" w:rsidR="000602F5" w:rsidRPr="00A51086" w:rsidRDefault="00561920" w:rsidP="00B3693E">
      <w:pPr>
        <w:spacing w:after="200" w:line="276" w:lineRule="auto"/>
        <w:ind w:left="708"/>
        <w:jc w:val="both"/>
        <w:rPr>
          <w:bCs/>
        </w:rPr>
      </w:pPr>
      <w:r w:rsidRPr="00A51086">
        <w:rPr>
          <w:bCs/>
        </w:rPr>
        <w:t xml:space="preserve">Dit wordt vertaald in de volgende </w:t>
      </w:r>
      <w:r w:rsidR="000602F5" w:rsidRPr="00A51086">
        <w:rPr>
          <w:bCs/>
        </w:rPr>
        <w:t>niet-limitatieve lijst</w:t>
      </w:r>
      <w:r w:rsidRPr="00A51086">
        <w:rPr>
          <w:bCs/>
        </w:rPr>
        <w:t xml:space="preserve"> aan maatregelen</w:t>
      </w:r>
      <w:r w:rsidR="000602F5" w:rsidRPr="00A51086">
        <w:rPr>
          <w:bCs/>
        </w:rPr>
        <w:t>:</w:t>
      </w:r>
    </w:p>
    <w:p w14:paraId="37B62A6D" w14:textId="77777777" w:rsidR="000602F5" w:rsidRPr="00A51086" w:rsidRDefault="000602F5" w:rsidP="000602F5">
      <w:pPr>
        <w:pStyle w:val="Lijstalinea"/>
        <w:numPr>
          <w:ilvl w:val="0"/>
          <w:numId w:val="25"/>
        </w:numPr>
        <w:spacing w:after="160" w:line="259" w:lineRule="auto"/>
        <w:jc w:val="left"/>
      </w:pPr>
      <w:r w:rsidRPr="00A51086">
        <w:t>Verwarmen en koelen (HVAC)</w:t>
      </w:r>
    </w:p>
    <w:p w14:paraId="62866539" w14:textId="77777777" w:rsidR="000602F5" w:rsidRPr="00A51086" w:rsidRDefault="000602F5" w:rsidP="000602F5">
      <w:pPr>
        <w:pStyle w:val="Lijstalinea"/>
        <w:numPr>
          <w:ilvl w:val="0"/>
          <w:numId w:val="25"/>
        </w:numPr>
        <w:spacing w:after="160" w:line="259" w:lineRule="auto"/>
        <w:jc w:val="left"/>
      </w:pPr>
      <w:r w:rsidRPr="00A51086">
        <w:t>Isolatiemaatregelen (muur, dak, vloer)</w:t>
      </w:r>
    </w:p>
    <w:p w14:paraId="58E61C70" w14:textId="77777777" w:rsidR="000602F5" w:rsidRPr="00A51086" w:rsidRDefault="000602F5" w:rsidP="000602F5">
      <w:pPr>
        <w:pStyle w:val="Lijstalinea"/>
        <w:numPr>
          <w:ilvl w:val="0"/>
          <w:numId w:val="25"/>
        </w:numPr>
        <w:spacing w:after="160" w:line="259" w:lineRule="auto"/>
        <w:jc w:val="left"/>
      </w:pPr>
      <w:r w:rsidRPr="00A51086">
        <w:t>Totaalrenovatie</w:t>
      </w:r>
    </w:p>
    <w:p w14:paraId="0EDDE1A3" w14:textId="77777777" w:rsidR="000602F5" w:rsidRPr="00A51086" w:rsidRDefault="000602F5" w:rsidP="000602F5">
      <w:pPr>
        <w:pStyle w:val="Lijstalinea"/>
        <w:numPr>
          <w:ilvl w:val="0"/>
          <w:numId w:val="25"/>
        </w:numPr>
        <w:spacing w:after="160" w:line="259" w:lineRule="auto"/>
        <w:jc w:val="left"/>
      </w:pPr>
      <w:r w:rsidRPr="00A51086">
        <w:t>Schrijnwerk en beglazing</w:t>
      </w:r>
    </w:p>
    <w:p w14:paraId="3B609222" w14:textId="4098DDCB" w:rsidR="003D35E1" w:rsidRPr="00A51086" w:rsidRDefault="000602F5" w:rsidP="003D35E1">
      <w:pPr>
        <w:pStyle w:val="Lijstalinea"/>
        <w:numPr>
          <w:ilvl w:val="0"/>
          <w:numId w:val="25"/>
        </w:numPr>
        <w:spacing w:after="160" w:line="259" w:lineRule="auto"/>
        <w:jc w:val="left"/>
      </w:pPr>
      <w:r w:rsidRPr="00A51086">
        <w:t>Regeltechnische optimalisatie</w:t>
      </w:r>
    </w:p>
    <w:p w14:paraId="2E0D0167" w14:textId="77777777" w:rsidR="00B3693E" w:rsidRPr="00A51086" w:rsidRDefault="00B3693E" w:rsidP="00B3693E">
      <w:pPr>
        <w:pStyle w:val="Lijstalinea"/>
        <w:numPr>
          <w:ilvl w:val="0"/>
          <w:numId w:val="25"/>
        </w:numPr>
        <w:spacing w:after="160" w:line="259" w:lineRule="auto"/>
        <w:jc w:val="left"/>
      </w:pPr>
      <w:r w:rsidRPr="00A51086">
        <w:t>Relighting</w:t>
      </w:r>
    </w:p>
    <w:p w14:paraId="6468242F" w14:textId="61D81B29" w:rsidR="006B2EB5" w:rsidRPr="00A51086" w:rsidRDefault="000602F5" w:rsidP="00745AF7">
      <w:pPr>
        <w:pStyle w:val="Kop4VEB"/>
      </w:pPr>
      <w:r w:rsidRPr="00A51086">
        <w:t>Energieprestatiecontracten, bij uitvoering</w:t>
      </w:r>
    </w:p>
    <w:p w14:paraId="421D480D" w14:textId="1A9F4C4A" w:rsidR="003D35E1" w:rsidRPr="00A51086" w:rsidRDefault="003D35E1" w:rsidP="006B2EB5">
      <w:pPr>
        <w:pStyle w:val="Lijstalinea"/>
        <w:spacing w:after="160" w:line="259" w:lineRule="auto"/>
        <w:jc w:val="left"/>
      </w:pPr>
      <w:r w:rsidRPr="00A51086">
        <w:t xml:space="preserve">Het VEB gaat hierbij na of het </w:t>
      </w:r>
      <w:r w:rsidR="00185775" w:rsidRPr="00A51086">
        <w:t>(</w:t>
      </w:r>
      <w:r w:rsidR="00160BC4" w:rsidRPr="00A51086">
        <w:t>Onderhouds- en</w:t>
      </w:r>
      <w:r w:rsidR="00185775" w:rsidRPr="00A51086">
        <w:t>)</w:t>
      </w:r>
      <w:r w:rsidR="00160BC4" w:rsidRPr="00A51086">
        <w:t xml:space="preserve"> Energieprestatiecontract </w:t>
      </w:r>
      <w:r w:rsidR="00185775" w:rsidRPr="00A51086">
        <w:t xml:space="preserve">(verder </w:t>
      </w:r>
      <w:r w:rsidRPr="00A51086">
        <w:t>(O)EPC</w:t>
      </w:r>
      <w:r w:rsidR="00185775" w:rsidRPr="00A51086">
        <w:t>)</w:t>
      </w:r>
      <w:r w:rsidR="008F1A6A">
        <w:t xml:space="preserve"> </w:t>
      </w:r>
      <w:r w:rsidRPr="00A51086">
        <w:t>in lijn ligt met de vooropgestelde energie- en klimaatdoelstellingen en geen lock-ins creëert.</w:t>
      </w:r>
    </w:p>
    <w:p w14:paraId="095166CC" w14:textId="525145E2" w:rsidR="00AE6A4A" w:rsidRPr="00A51086" w:rsidRDefault="003D35E1" w:rsidP="00AE6A4A">
      <w:pPr>
        <w:pStyle w:val="Lijstalinea"/>
        <w:spacing w:after="160" w:line="259" w:lineRule="auto"/>
        <w:jc w:val="left"/>
      </w:pPr>
      <w:r w:rsidRPr="00A51086">
        <w:t>Naast de ondersteuning bij de haalbaarheid en facilitatie (zie infra) ondersteunt de Oproep ook de implementatie van de energiebesparingsmaatregelen. In geval de</w:t>
      </w:r>
      <w:r w:rsidR="007713AB" w:rsidRPr="00A51086">
        <w:t xml:space="preserve"> investeringsuitgaven</w:t>
      </w:r>
      <w:r w:rsidR="00620C0D" w:rsidRPr="00A51086">
        <w:t xml:space="preserve"> </w:t>
      </w:r>
      <w:r w:rsidR="00576D21" w:rsidRPr="00A51086">
        <w:t>van deze energiebesparingsmaatregelen</w:t>
      </w:r>
      <w:r w:rsidR="007713AB" w:rsidRPr="00A51086">
        <w:t xml:space="preserve"> van het</w:t>
      </w:r>
      <w:r w:rsidRPr="00A51086">
        <w:t xml:space="preserve"> OEPC </w:t>
      </w:r>
      <w:r w:rsidR="00161654" w:rsidRPr="00A51086">
        <w:t xml:space="preserve">op de overheidsbalans </w:t>
      </w:r>
      <w:r w:rsidR="007713AB" w:rsidRPr="00A51086">
        <w:t>dienen te worden geboekt</w:t>
      </w:r>
      <w:r w:rsidRPr="00A51086">
        <w:t xml:space="preserve">, is het immers financieel voordeliger dat de maatregelen door de entiteit in plaats van de ESCO worden gefinancierd. </w:t>
      </w:r>
    </w:p>
    <w:p w14:paraId="65B55C1E" w14:textId="79E2B547" w:rsidR="00841681" w:rsidRPr="00A51086" w:rsidRDefault="000602F5" w:rsidP="00745AF7">
      <w:pPr>
        <w:pStyle w:val="Kop4VEB"/>
      </w:pPr>
      <w:r w:rsidRPr="00A51086">
        <w:t>Hernieuwbare energie</w:t>
      </w:r>
    </w:p>
    <w:p w14:paraId="5645FADF" w14:textId="7A944C4A" w:rsidR="004C584A" w:rsidRPr="00A51086" w:rsidRDefault="00841681" w:rsidP="00841681">
      <w:pPr>
        <w:pStyle w:val="Lijstalinea"/>
        <w:spacing w:after="160" w:line="259" w:lineRule="auto"/>
        <w:jc w:val="left"/>
      </w:pPr>
      <w:r>
        <w:t xml:space="preserve">Entiteiten kunnen steun aanvragen voor maatregelen die leiden tot de productie van hernieuwbare energie op het eigen perceel. Productie van hernieuwbare elektriciteit met PV en wind wordt uitgesloten. </w:t>
      </w:r>
      <w:r w:rsidR="001360E6">
        <w:t>Volgende</w:t>
      </w:r>
      <w:r>
        <w:t xml:space="preserve"> technologieën </w:t>
      </w:r>
      <w:r w:rsidR="001360E6">
        <w:t xml:space="preserve">komen </w:t>
      </w:r>
      <w:r w:rsidR="0BCBF0AC">
        <w:t xml:space="preserve">wel </w:t>
      </w:r>
      <w:r>
        <w:t>in aanmerking</w:t>
      </w:r>
      <w:r w:rsidR="004C584A">
        <w:t>:</w:t>
      </w:r>
    </w:p>
    <w:p w14:paraId="48FDF121" w14:textId="77777777" w:rsidR="000602F5" w:rsidRPr="00A51086" w:rsidRDefault="000602F5" w:rsidP="000602F5">
      <w:pPr>
        <w:pStyle w:val="Lijstalinea"/>
        <w:numPr>
          <w:ilvl w:val="1"/>
          <w:numId w:val="26"/>
        </w:numPr>
        <w:spacing w:after="160" w:line="259" w:lineRule="auto"/>
        <w:ind w:left="993"/>
        <w:jc w:val="left"/>
      </w:pPr>
      <w:r w:rsidRPr="00A51086">
        <w:t xml:space="preserve">Waterkracht </w:t>
      </w:r>
    </w:p>
    <w:p w14:paraId="07D44691" w14:textId="058B30F1" w:rsidR="004C584A" w:rsidRPr="00A51086" w:rsidRDefault="004C584A" w:rsidP="000602F5">
      <w:pPr>
        <w:pStyle w:val="Lijstalinea"/>
        <w:numPr>
          <w:ilvl w:val="1"/>
          <w:numId w:val="26"/>
        </w:numPr>
        <w:spacing w:after="160" w:line="259" w:lineRule="auto"/>
        <w:ind w:left="993"/>
        <w:jc w:val="left"/>
      </w:pPr>
      <w:r w:rsidRPr="00A51086">
        <w:t>Warmtepompen</w:t>
      </w:r>
    </w:p>
    <w:p w14:paraId="3934CB99" w14:textId="77777777" w:rsidR="00D934D7" w:rsidRPr="00A51086" w:rsidRDefault="004C584A" w:rsidP="00D934D7">
      <w:pPr>
        <w:pStyle w:val="Lijstalinea"/>
        <w:numPr>
          <w:ilvl w:val="1"/>
          <w:numId w:val="26"/>
        </w:numPr>
        <w:spacing w:after="160" w:line="259" w:lineRule="auto"/>
        <w:ind w:left="993"/>
        <w:jc w:val="left"/>
      </w:pPr>
      <w:r w:rsidRPr="00A51086">
        <w:t>Bio-WKK</w:t>
      </w:r>
      <w:r w:rsidR="00D934D7" w:rsidRPr="00A51086">
        <w:t xml:space="preserve"> </w:t>
      </w:r>
    </w:p>
    <w:p w14:paraId="2CEF91F7" w14:textId="5E247F4E" w:rsidR="00D934D7" w:rsidRPr="00A51086" w:rsidRDefault="00D934D7" w:rsidP="00D934D7">
      <w:pPr>
        <w:pStyle w:val="Lijstalinea"/>
        <w:numPr>
          <w:ilvl w:val="1"/>
          <w:numId w:val="26"/>
        </w:numPr>
        <w:spacing w:after="160" w:line="259" w:lineRule="auto"/>
        <w:ind w:left="993"/>
        <w:jc w:val="left"/>
      </w:pPr>
      <w:r w:rsidRPr="00A51086">
        <w:t>Biomassa</w:t>
      </w:r>
    </w:p>
    <w:p w14:paraId="717401D6" w14:textId="4B5B3B0A" w:rsidR="004C584A" w:rsidRPr="00A51086" w:rsidRDefault="00532282" w:rsidP="00D934D7">
      <w:pPr>
        <w:pStyle w:val="Lijstalinea"/>
        <w:numPr>
          <w:ilvl w:val="1"/>
          <w:numId w:val="26"/>
        </w:numPr>
        <w:spacing w:after="160" w:line="259" w:lineRule="auto"/>
        <w:ind w:left="993"/>
        <w:jc w:val="left"/>
      </w:pPr>
      <w:r w:rsidRPr="00A51086">
        <w:t>Gebruik van r</w:t>
      </w:r>
      <w:r w:rsidR="00D934D7" w:rsidRPr="00A51086">
        <w:t>estwarmte</w:t>
      </w:r>
    </w:p>
    <w:p w14:paraId="0B189C79" w14:textId="2E896316" w:rsidR="00F14DFA" w:rsidRPr="00A51086" w:rsidRDefault="00532282" w:rsidP="00F14DFA">
      <w:pPr>
        <w:pStyle w:val="Lijstalinea"/>
        <w:numPr>
          <w:ilvl w:val="1"/>
          <w:numId w:val="26"/>
        </w:numPr>
        <w:spacing w:after="160" w:line="259" w:lineRule="auto"/>
        <w:ind w:left="993"/>
        <w:jc w:val="left"/>
      </w:pPr>
      <w:r w:rsidRPr="00A51086">
        <w:t>Aanleg van w</w:t>
      </w:r>
      <w:r w:rsidR="003B2687" w:rsidRPr="00A51086">
        <w:t>armtenetten</w:t>
      </w:r>
      <w:r w:rsidR="009358BD" w:rsidRPr="00A51086">
        <w:t xml:space="preserve"> met gebruik van een hernieuwbare energiebron</w:t>
      </w:r>
    </w:p>
    <w:p w14:paraId="51184AD1" w14:textId="2FA678B6" w:rsidR="000602F5" w:rsidRPr="00A51086" w:rsidRDefault="00DF6742" w:rsidP="00745AF7">
      <w:pPr>
        <w:pStyle w:val="Kop4VEB"/>
      </w:pPr>
      <w:r w:rsidRPr="00A51086">
        <w:t>Maatregelen met een indirecte energiebesparing</w:t>
      </w:r>
    </w:p>
    <w:p w14:paraId="1914B6CC" w14:textId="727B0559" w:rsidR="007D76D5" w:rsidRPr="00A51086" w:rsidRDefault="007D76D5" w:rsidP="000602F5">
      <w:pPr>
        <w:pStyle w:val="Lijstalinea"/>
        <w:numPr>
          <w:ilvl w:val="1"/>
          <w:numId w:val="26"/>
        </w:numPr>
        <w:spacing w:after="160" w:line="259" w:lineRule="auto"/>
        <w:ind w:left="993"/>
        <w:jc w:val="left"/>
      </w:pPr>
      <w:r w:rsidRPr="00A51086">
        <w:t>Monitoring</w:t>
      </w:r>
    </w:p>
    <w:p w14:paraId="16F0A0D9" w14:textId="5AE2F6B4" w:rsidR="00DF6742" w:rsidRPr="00A51086" w:rsidRDefault="00717D89" w:rsidP="000602F5">
      <w:pPr>
        <w:pStyle w:val="Lijstalinea"/>
        <w:numPr>
          <w:ilvl w:val="1"/>
          <w:numId w:val="26"/>
        </w:numPr>
        <w:spacing w:after="160" w:line="259" w:lineRule="auto"/>
        <w:ind w:left="993"/>
        <w:jc w:val="left"/>
      </w:pPr>
      <w:r w:rsidRPr="00A51086">
        <w:t>Patrimoniumanalyse: opmaak van een duurzame vastgoedstrategie</w:t>
      </w:r>
    </w:p>
    <w:p w14:paraId="6826725C" w14:textId="1D03C3ED" w:rsidR="00717D89" w:rsidRPr="00A51086" w:rsidRDefault="00717D89" w:rsidP="000602F5">
      <w:pPr>
        <w:pStyle w:val="Lijstalinea"/>
        <w:numPr>
          <w:ilvl w:val="1"/>
          <w:numId w:val="26"/>
        </w:numPr>
        <w:spacing w:after="160" w:line="259" w:lineRule="auto"/>
        <w:ind w:left="993"/>
        <w:jc w:val="left"/>
      </w:pPr>
      <w:r w:rsidRPr="00A51086">
        <w:t>Energiescans -of audits</w:t>
      </w:r>
    </w:p>
    <w:p w14:paraId="505FC620" w14:textId="079AB126" w:rsidR="00B3693E" w:rsidRPr="00A51086" w:rsidRDefault="00BC4837" w:rsidP="00B3693E">
      <w:pPr>
        <w:pStyle w:val="Lijstalinea"/>
        <w:numPr>
          <w:ilvl w:val="1"/>
          <w:numId w:val="26"/>
        </w:numPr>
        <w:spacing w:after="160" w:line="259" w:lineRule="auto"/>
        <w:ind w:left="993"/>
        <w:jc w:val="left"/>
      </w:pPr>
      <w:r w:rsidRPr="00A51086">
        <w:t xml:space="preserve">Facilitatie </w:t>
      </w:r>
      <w:r w:rsidR="00DB48E9" w:rsidRPr="00A51086">
        <w:t>OEPC</w:t>
      </w:r>
    </w:p>
    <w:p w14:paraId="629C052C" w14:textId="259E68B5" w:rsidR="00B3693E" w:rsidRPr="00A51086" w:rsidRDefault="00AE6A4A" w:rsidP="00745AF7">
      <w:pPr>
        <w:pStyle w:val="Kop4VEB"/>
      </w:pPr>
      <w:r w:rsidRPr="00A51086">
        <w:lastRenderedPageBreak/>
        <w:t>Uitgesloten projecten</w:t>
      </w:r>
    </w:p>
    <w:p w14:paraId="19AA3B85" w14:textId="548AAFF5" w:rsidR="008B77CA" w:rsidRPr="00A51086" w:rsidRDefault="008B77CA" w:rsidP="008B77CA">
      <w:pPr>
        <w:ind w:left="720"/>
      </w:pPr>
      <w:r w:rsidRPr="00A51086">
        <w:t xml:space="preserve">Volgende projecten zijn uitgesloten voor steun, ook al behoren deze </w:t>
      </w:r>
      <w:r w:rsidR="00351F0B" w:rsidRPr="00A51086">
        <w:t xml:space="preserve">tot </w:t>
      </w:r>
      <w:r w:rsidRPr="00A51086">
        <w:t xml:space="preserve">bovenstaande lijst van maatregelen die in aanmerking kunnen komen.  Het betreft volgende projecten: </w:t>
      </w:r>
    </w:p>
    <w:p w14:paraId="32BA2852" w14:textId="6AA8C61F" w:rsidR="008B77CA" w:rsidRPr="00A51086" w:rsidRDefault="008B77CA" w:rsidP="008B77CA">
      <w:pPr>
        <w:pStyle w:val="Lijstalinea"/>
        <w:numPr>
          <w:ilvl w:val="0"/>
          <w:numId w:val="12"/>
        </w:numPr>
        <w:spacing w:after="200" w:line="276" w:lineRule="auto"/>
        <w:jc w:val="both"/>
      </w:pPr>
      <w:r w:rsidRPr="00A51086">
        <w:t xml:space="preserve">Projecten met een terugverdientijd van minder dan </w:t>
      </w:r>
      <w:r w:rsidR="00A12611">
        <w:t>drie</w:t>
      </w:r>
      <w:r w:rsidR="00A12611" w:rsidRPr="00A51086">
        <w:t xml:space="preserve"> </w:t>
      </w:r>
      <w:r w:rsidRPr="00A51086">
        <w:t>jaar.</w:t>
      </w:r>
    </w:p>
    <w:p w14:paraId="2AA9A4D0" w14:textId="0CEA3BA8" w:rsidR="008B77CA" w:rsidRPr="00A51086" w:rsidRDefault="47DA9EF3" w:rsidP="008B77CA">
      <w:pPr>
        <w:pStyle w:val="Lijstalinea"/>
        <w:numPr>
          <w:ilvl w:val="0"/>
          <w:numId w:val="12"/>
        </w:numPr>
        <w:spacing w:after="200" w:line="276" w:lineRule="auto"/>
        <w:jc w:val="both"/>
      </w:pPr>
      <w:r>
        <w:t>Maatregelen waarvan de terugverdientijd langer is dan de vereenvoudigde levensduur van de maatregel</w:t>
      </w:r>
      <w:r w:rsidR="448C7D7A">
        <w:t>,</w:t>
      </w:r>
      <w:r>
        <w:t xml:space="preserve"> tenzij de entiteit kan verantwoorden waarom de maatregel noodzakelijk is</w:t>
      </w:r>
      <w:r w:rsidR="008E07C0">
        <w:t xml:space="preserve"> en</w:t>
      </w:r>
      <w:r w:rsidR="00A025D7">
        <w:t xml:space="preserve"> het</w:t>
      </w:r>
      <w:r w:rsidR="008E07C0">
        <w:t xml:space="preserve"> VEB hiermee akkoord gaat</w:t>
      </w:r>
      <w:r>
        <w:t>.</w:t>
      </w:r>
    </w:p>
    <w:p w14:paraId="49247CEE" w14:textId="1E333C02" w:rsidR="008B77CA" w:rsidRPr="00A51086" w:rsidRDefault="008B77CA" w:rsidP="008B77CA">
      <w:pPr>
        <w:pStyle w:val="Lijstalinea"/>
        <w:numPr>
          <w:ilvl w:val="0"/>
          <w:numId w:val="12"/>
        </w:numPr>
        <w:spacing w:after="200" w:line="276" w:lineRule="auto"/>
        <w:jc w:val="both"/>
      </w:pPr>
      <w:r w:rsidRPr="00A51086">
        <w:t xml:space="preserve">Aanpassingen aan gebouwen of technische installaties waarvan de terugverdientijd niet in lijn ligt met de vastgoedstatus. Bijvoorbeeld </w:t>
      </w:r>
      <w:r w:rsidR="00E677A0" w:rsidRPr="00A51086">
        <w:t xml:space="preserve">voor de uitvoering van </w:t>
      </w:r>
      <w:r w:rsidRPr="00A51086">
        <w:t xml:space="preserve">maatregelen aan gebouwen die geen eigendom zijn van de entiteit </w:t>
      </w:r>
      <w:r w:rsidR="00AE674B" w:rsidRPr="00A51086">
        <w:t xml:space="preserve">en </w:t>
      </w:r>
      <w:r w:rsidRPr="00A51086">
        <w:t xml:space="preserve">waarbij de terugverdientijd van de maatregelen significant hoger is dan de resterende huurtijd van de gebouwen. </w:t>
      </w:r>
    </w:p>
    <w:p w14:paraId="428E4C92" w14:textId="77777777" w:rsidR="008B77CA" w:rsidRPr="00A51086" w:rsidRDefault="008B77CA" w:rsidP="008B77CA">
      <w:pPr>
        <w:pStyle w:val="Lijstalinea"/>
        <w:numPr>
          <w:ilvl w:val="0"/>
          <w:numId w:val="12"/>
        </w:numPr>
        <w:spacing w:after="200" w:line="276" w:lineRule="auto"/>
        <w:jc w:val="both"/>
      </w:pPr>
      <w:r w:rsidRPr="00A51086">
        <w:t>Projecten waarvan de werken reeds gestart zijn. In geval de bekostiging van de studie wordt aangevraagd, mag deze studie nog niet gestart zijn.</w:t>
      </w:r>
    </w:p>
    <w:p w14:paraId="1CDF0048" w14:textId="77777777" w:rsidR="000F6B88" w:rsidRPr="00A51086" w:rsidRDefault="000F6B88" w:rsidP="000F6B88">
      <w:pPr>
        <w:pStyle w:val="Lijstalinea"/>
        <w:spacing w:after="200" w:line="276" w:lineRule="auto"/>
        <w:ind w:left="1080"/>
        <w:jc w:val="both"/>
      </w:pPr>
    </w:p>
    <w:p w14:paraId="72D48767" w14:textId="1632106B" w:rsidR="00CB0A34" w:rsidRPr="00A51086" w:rsidRDefault="001551CB" w:rsidP="00745AF7">
      <w:pPr>
        <w:pStyle w:val="Kop3VEB"/>
        <w:rPr>
          <w:lang w:val="nl-BE"/>
        </w:rPr>
      </w:pPr>
      <w:bookmarkStart w:id="12" w:name="_Toc130803496"/>
      <w:r w:rsidRPr="00A51086">
        <w:rPr>
          <w:lang w:val="nl-BE"/>
        </w:rPr>
        <w:t>Kosten die in aanmerking komen</w:t>
      </w:r>
      <w:bookmarkEnd w:id="12"/>
    </w:p>
    <w:p w14:paraId="48058C1C" w14:textId="77777777" w:rsidR="0025156F" w:rsidRPr="00A51086" w:rsidRDefault="009D1290">
      <w:r w:rsidRPr="00A51086">
        <w:t>De Oproep geeft ondersteuning in de projectkost van entiteiten. Deze kosten behelzen meer dan louter de investeringskost. Alle kosten die een rechtstreeks en aantoonbaar gevolg zijn om de energiebesparing of CO</w:t>
      </w:r>
      <w:r w:rsidRPr="00A51086">
        <w:rPr>
          <w:vertAlign w:val="subscript"/>
        </w:rPr>
        <w:t>2</w:t>
      </w:r>
      <w:r w:rsidRPr="00A51086">
        <w:t xml:space="preserve">-reductie te behalen, komen in aanmerking. Naast de investeringskosten komen ook studie-, facilitatie- (OEPC) en opvolgingskosten in aanmerking. </w:t>
      </w:r>
    </w:p>
    <w:p w14:paraId="24BD605B" w14:textId="2C49020E" w:rsidR="008B77CA" w:rsidRPr="00A51086" w:rsidRDefault="21A4C5D2">
      <w:r>
        <w:t>Uit het stakeholderoverleg bleek immers dat de opvolging bij de voorbereiding en uitvoering van projecten een drempel vormt omdat niet elke entiteit beschikt over de geschikte in</w:t>
      </w:r>
      <w:r w:rsidR="6AA4CD20">
        <w:t>-</w:t>
      </w:r>
      <w:r>
        <w:t xml:space="preserve">house kennis. Energie-efficiëntie behoort bij deze entiteiten niet tot hun kerntaken waardoor het ook vanuit kostenefficiëntie beter is dat zij hierin ontzorgd worden. </w:t>
      </w:r>
    </w:p>
    <w:p w14:paraId="53DA0926" w14:textId="3D54089C" w:rsidR="00AD48B4" w:rsidRPr="00A51086" w:rsidRDefault="21A4C5D2" w:rsidP="008B77CA">
      <w:r>
        <w:t>De aanvragende entiteit beschikt dus over een grote autonomie om de reikwijdte van de projectkosten te bepalen. Dit leidt niet tot ondoordachte ondersteuning omdat entiteiten steeds moeten overwegen welke kosten ze indienen</w:t>
      </w:r>
      <w:r w:rsidR="09150017">
        <w:t>,</w:t>
      </w:r>
      <w:r>
        <w:t xml:space="preserve"> gezien een hogere projectkost zal leiden tot een lagere kostenefficiëntie en bijgevolg een minder positieve beoordeling van de aanvraag.</w:t>
      </w:r>
    </w:p>
    <w:p w14:paraId="62A3D564" w14:textId="3DC19079" w:rsidR="00B5137E" w:rsidRPr="00A51086" w:rsidRDefault="00B5137E" w:rsidP="00745AF7">
      <w:pPr>
        <w:pStyle w:val="Kop3VEB"/>
        <w:rPr>
          <w:lang w:val="nl-BE"/>
        </w:rPr>
      </w:pPr>
      <w:bookmarkStart w:id="13" w:name="_Toc130803497"/>
      <w:r w:rsidRPr="00A51086">
        <w:rPr>
          <w:lang w:val="nl-BE"/>
        </w:rPr>
        <w:t>Parameters voor de beoordeling</w:t>
      </w:r>
      <w:bookmarkEnd w:id="13"/>
      <w:r w:rsidR="008B2F60">
        <w:rPr>
          <w:lang w:val="nl-BE"/>
        </w:rPr>
        <w:t xml:space="preserve"> en ontvankelijkheid</w:t>
      </w:r>
    </w:p>
    <w:p w14:paraId="32823FE0" w14:textId="77777777" w:rsidR="00B5137E" w:rsidRPr="00A51086" w:rsidRDefault="00B5137E" w:rsidP="00B5137E">
      <w:pPr>
        <w:pStyle w:val="Default"/>
        <w:numPr>
          <w:ilvl w:val="0"/>
          <w:numId w:val="43"/>
        </w:numPr>
        <w:rPr>
          <w:rFonts w:asciiTheme="minorHAnsi" w:eastAsia="Times New Roman" w:hAnsiTheme="minorHAnsi" w:cstheme="minorHAnsi"/>
          <w:b/>
          <w:bCs/>
          <w:color w:val="auto"/>
          <w:sz w:val="22"/>
          <w:szCs w:val="20"/>
        </w:rPr>
      </w:pPr>
      <w:r w:rsidRPr="00A51086">
        <w:rPr>
          <w:rFonts w:asciiTheme="minorHAnsi" w:eastAsia="Times New Roman" w:hAnsiTheme="minorHAnsi" w:cstheme="minorHAnsi"/>
          <w:b/>
          <w:bCs/>
          <w:color w:val="auto"/>
          <w:sz w:val="22"/>
          <w:szCs w:val="20"/>
        </w:rPr>
        <w:t>Het engagement van het management in haar strategisch vastgoedplan en masterplan richting koolstofneutraliteit.</w:t>
      </w:r>
    </w:p>
    <w:p w14:paraId="49D94632" w14:textId="6295ED59" w:rsidR="00B5137E" w:rsidRPr="00A51086" w:rsidRDefault="1005EE66" w:rsidP="00B5137E">
      <w:pPr>
        <w:jc w:val="both"/>
      </w:pPr>
      <w:r>
        <w:t xml:space="preserve">De bereidheid van de entiteit en haar management om mee te stappen in een strategisch vastgoedplan en bijhorend masterplan richting koolstofneutraliteit is essentieel om de doelstellingen te behalen. De ondersteuning zal dan ook prioritair worden ingezet bij die entiteiten die bereid zijn om zich ook te engageren in een traject op middellange en lange termijn. Bij de aanvraag voor de Oproep beoordeelt </w:t>
      </w:r>
      <w:r w:rsidR="6C23DCFF">
        <w:t xml:space="preserve">het </w:t>
      </w:r>
      <w:r>
        <w:t>VEB de kwaliteit van het strategisch vastgoedplan en energetisch masterplan en de vertaling hiervan in het ondernemingsplan (zoals bepaald in VR 2020 2905 0517/1BIS)</w:t>
      </w:r>
      <w:r w:rsidR="30AB2673">
        <w:t>.</w:t>
      </w:r>
    </w:p>
    <w:p w14:paraId="16CC4EC2" w14:textId="395ABBD8" w:rsidR="00B5137E" w:rsidRPr="00A51086" w:rsidRDefault="1005EE66" w:rsidP="00B5137E">
      <w:pPr>
        <w:jc w:val="both"/>
      </w:pPr>
      <w:r>
        <w:t xml:space="preserve">Om bij de beoordeling te kunnen nagaan of de investeringen kostenefficiënt verlopen, wordt </w:t>
      </w:r>
      <w:bookmarkStart w:id="14" w:name="_Hlk71671955"/>
      <w:r>
        <w:t xml:space="preserve">het hebben van een duurzame vastgoedstrategie op strategische niveau en doorvertaling van het strategisch niveau naar een Energetisch masterplan (tactisch niveau) vanaf 2023 een eis voor de Centrale Vlaamse </w:t>
      </w:r>
      <w:r w:rsidR="03B49E66">
        <w:t>o</w:t>
      </w:r>
      <w:r>
        <w:t>verheid</w:t>
      </w:r>
      <w:r w:rsidR="1542053B">
        <w:t>.</w:t>
      </w:r>
      <w:r>
        <w:t xml:space="preserve"> </w:t>
      </w:r>
    </w:p>
    <w:bookmarkEnd w:id="14"/>
    <w:p w14:paraId="1E5B461F" w14:textId="1C7534F0" w:rsidR="00B5137E" w:rsidRPr="00A51086" w:rsidRDefault="00B5137E" w:rsidP="00B5137E">
      <w:pPr>
        <w:pStyle w:val="Lijstalinea"/>
        <w:numPr>
          <w:ilvl w:val="0"/>
          <w:numId w:val="43"/>
        </w:numPr>
        <w:spacing w:after="0"/>
        <w:jc w:val="left"/>
      </w:pPr>
      <w:r w:rsidRPr="00A51086">
        <w:rPr>
          <w:b/>
          <w:bCs/>
        </w:rPr>
        <w:lastRenderedPageBreak/>
        <w:t xml:space="preserve">Dossier- en </w:t>
      </w:r>
      <w:r w:rsidR="00564E60" w:rsidRPr="00A51086">
        <w:rPr>
          <w:b/>
          <w:bCs/>
        </w:rPr>
        <w:t>d</w:t>
      </w:r>
      <w:r w:rsidRPr="00A51086">
        <w:rPr>
          <w:b/>
          <w:bCs/>
        </w:rPr>
        <w:t>atakwaliteit</w:t>
      </w:r>
    </w:p>
    <w:p w14:paraId="2E9DCAEF" w14:textId="4D0EF7E8" w:rsidR="00B5137E" w:rsidRPr="00A51086" w:rsidRDefault="00B5137E" w:rsidP="00B5137E">
      <w:pPr>
        <w:jc w:val="both"/>
      </w:pPr>
      <w:r>
        <w:t xml:space="preserve">Ingediende aanvragen worden gequoteerd op hun dossier- en datakwaliteit. Kwaliteitsvolle data geven inzicht in welke energiebesparingsmaatregelen prioritair zijn en </w:t>
      </w:r>
      <w:r w:rsidR="00BF3232">
        <w:t xml:space="preserve">deze </w:t>
      </w:r>
      <w:r w:rsidR="009C5A4B">
        <w:t xml:space="preserve">data </w:t>
      </w:r>
      <w:r>
        <w:t xml:space="preserve">helpen </w:t>
      </w:r>
      <w:r w:rsidR="00BF3232">
        <w:t xml:space="preserve">de </w:t>
      </w:r>
      <w:r>
        <w:t xml:space="preserve">beslissingsmakers bij de keuze om hun maatregelen te prioriteren. Daarnaast bieden kwaliteitsvolle data bij de beoordeling de mogelijkheid om de steunaanvragen van de verschillende entiteiten met elkaar te vergelijken en de meest kostenefficiënte maatregelen te ondersteunen. </w:t>
      </w:r>
    </w:p>
    <w:p w14:paraId="02D94A26" w14:textId="77777777" w:rsidR="00B5137E" w:rsidRPr="00A51086" w:rsidRDefault="00B5137E" w:rsidP="00B5137E">
      <w:pPr>
        <w:pStyle w:val="Lijstalinea"/>
        <w:numPr>
          <w:ilvl w:val="0"/>
          <w:numId w:val="43"/>
        </w:numPr>
        <w:spacing w:after="0"/>
        <w:jc w:val="left"/>
      </w:pPr>
      <w:r w:rsidRPr="00A51086">
        <w:rPr>
          <w:b/>
          <w:bCs/>
        </w:rPr>
        <w:t>De kostenefficiëntie van de maatregel</w:t>
      </w:r>
    </w:p>
    <w:p w14:paraId="64FE50B8" w14:textId="67C58035" w:rsidR="00B5137E" w:rsidRPr="00A51086" w:rsidRDefault="00B5137E" w:rsidP="00B5137E">
      <w:pPr>
        <w:jc w:val="both"/>
      </w:pPr>
      <w:r>
        <w:t>De ingediende aanvragen worden gequoteerd volgens de prijs per potentiële MWh energiebesparing en ton CO</w:t>
      </w:r>
      <w:r w:rsidRPr="30B8C65C">
        <w:rPr>
          <w:vertAlign w:val="subscript"/>
        </w:rPr>
        <w:t>2</w:t>
      </w:r>
      <w:r>
        <w:t>-besparing. Hierbij wordt gekeken naar het besparingspotentieel over de levensduur van de maatregel, in lijn met de VKF</w:t>
      </w:r>
      <w:r w:rsidR="0082775B">
        <w:t>-</w:t>
      </w:r>
      <w:r>
        <w:t xml:space="preserve">financiering. De berekeningswijze is gebaseerd op de steunefficiëntie, uitgedrukt in euro per ton </w:t>
      </w:r>
      <w:r w:rsidRPr="30B8C65C">
        <w:rPr>
          <w:rFonts w:cs="Arial"/>
        </w:rPr>
        <w:t>CO</w:t>
      </w:r>
      <w:r w:rsidRPr="30B8C65C">
        <w:rPr>
          <w:rFonts w:cs="Arial"/>
          <w:vertAlign w:val="subscript"/>
        </w:rPr>
        <w:t>2</w:t>
      </w:r>
      <w:r w:rsidR="00C35C73">
        <w:t xml:space="preserve"> en MWh.</w:t>
      </w:r>
    </w:p>
    <w:p w14:paraId="397AE1A2" w14:textId="77777777" w:rsidR="00B5137E" w:rsidRPr="00A51086" w:rsidRDefault="00B5137E" w:rsidP="00B5137E">
      <w:pPr>
        <w:pStyle w:val="Lijstalinea"/>
        <w:numPr>
          <w:ilvl w:val="0"/>
          <w:numId w:val="43"/>
        </w:numPr>
        <w:spacing w:after="0"/>
        <w:jc w:val="left"/>
        <w:rPr>
          <w:b/>
          <w:bCs/>
        </w:rPr>
      </w:pPr>
      <w:bookmarkStart w:id="15" w:name="_Toc59011638"/>
      <w:r w:rsidRPr="00A51086">
        <w:rPr>
          <w:b/>
          <w:bCs/>
        </w:rPr>
        <w:t>Maatregelen met een voor de overheid innovatief karakter</w:t>
      </w:r>
      <w:bookmarkEnd w:id="15"/>
    </w:p>
    <w:p w14:paraId="3A2ED1DA" w14:textId="24A1BA7C" w:rsidR="00B5137E" w:rsidRPr="00A51086" w:rsidRDefault="00B5137E" w:rsidP="00B5137E">
      <w:pPr>
        <w:jc w:val="both"/>
      </w:pPr>
      <w:r w:rsidRPr="00A51086">
        <w:t xml:space="preserve">Het VEB houdt in beperkte mate rekening met de innovatieve toepassing binnen de overheid </w:t>
      </w:r>
      <w:r w:rsidR="000C3185" w:rsidRPr="00A51086">
        <w:t>van energiebesparende</w:t>
      </w:r>
      <w:r w:rsidRPr="00A51086">
        <w:t xml:space="preserve"> maatregelen.  Een energiebesparende maatregel is innovatief indien hij gebruik maakt van een vernieuwende (maar toch voldoende bewezen) en binnen de overheid weinig gebruikte technologie die een katalyserende rol kan spelen in de transitie naar een onafhankelijkheid van fossiele brandstoffen.</w:t>
      </w:r>
    </w:p>
    <w:p w14:paraId="6AE5EF1F" w14:textId="77777777" w:rsidR="00B5137E" w:rsidRPr="00A51086" w:rsidRDefault="00B5137E" w:rsidP="00B5137E">
      <w:pPr>
        <w:pStyle w:val="Lijstalinea"/>
        <w:numPr>
          <w:ilvl w:val="0"/>
          <w:numId w:val="43"/>
        </w:numPr>
        <w:spacing w:after="0"/>
        <w:jc w:val="left"/>
        <w:rPr>
          <w:b/>
          <w:bCs/>
        </w:rPr>
      </w:pPr>
      <w:r w:rsidRPr="00A51086">
        <w:rPr>
          <w:b/>
          <w:bCs/>
        </w:rPr>
        <w:t>Maatregelen met een indirecte energie- of CO</w:t>
      </w:r>
      <w:r w:rsidRPr="00A51086">
        <w:rPr>
          <w:b/>
          <w:bCs/>
          <w:vertAlign w:val="subscript"/>
        </w:rPr>
        <w:t>2</w:t>
      </w:r>
      <w:r w:rsidRPr="00A51086">
        <w:rPr>
          <w:b/>
          <w:bCs/>
        </w:rPr>
        <w:t>-besparing</w:t>
      </w:r>
    </w:p>
    <w:p w14:paraId="12135806" w14:textId="77777777" w:rsidR="00B5137E" w:rsidRPr="00A51086" w:rsidRDefault="00B5137E" w:rsidP="00B5137E">
      <w:pPr>
        <w:jc w:val="both"/>
      </w:pPr>
      <w:r w:rsidRPr="00A51086">
        <w:t xml:space="preserve">Bij studiewerk gaat het VEB na in welke mate het studiewerk inzicht geeft om klimaatdoelstellingen efficiënt te behalen en wordt grotere nadruk gelegd op het engagement van de entiteit om de maatregelen die voortvloeien uit de studie effectief uit te voeren. </w:t>
      </w:r>
    </w:p>
    <w:p w14:paraId="15C3A265" w14:textId="77777777" w:rsidR="00B5137E" w:rsidRPr="00A51086" w:rsidRDefault="00B5137E" w:rsidP="00B5137E">
      <w:pPr>
        <w:pStyle w:val="Lijstalinea"/>
        <w:numPr>
          <w:ilvl w:val="0"/>
          <w:numId w:val="43"/>
        </w:numPr>
        <w:spacing w:after="0"/>
        <w:jc w:val="left"/>
        <w:rPr>
          <w:b/>
          <w:bCs/>
        </w:rPr>
      </w:pPr>
      <w:r w:rsidRPr="00A51086">
        <w:rPr>
          <w:b/>
          <w:bCs/>
        </w:rPr>
        <w:t>Rangschikking</w:t>
      </w:r>
    </w:p>
    <w:p w14:paraId="0D39B9E9" w14:textId="26E7EF99" w:rsidR="00B5137E" w:rsidRPr="00A51086" w:rsidRDefault="1005EE66" w:rsidP="00B5137E">
      <w:pPr>
        <w:jc w:val="both"/>
      </w:pPr>
      <w:r>
        <w:t>Bij de beoordeling krijgen aanvragen die leiden tot de meeste effectieve energie- of niet-ETS</w:t>
      </w:r>
      <w:r w:rsidR="0AC7D04F">
        <w:t xml:space="preserve"> </w:t>
      </w:r>
      <w:r>
        <w:t>CO</w:t>
      </w:r>
      <w:r w:rsidRPr="30B8C65C">
        <w:rPr>
          <w:vertAlign w:val="subscript"/>
        </w:rPr>
        <w:t>2</w:t>
      </w:r>
      <w:r>
        <w:t>-besparing voor de laagste subsidiekost voorrang.</w:t>
      </w:r>
    </w:p>
    <w:p w14:paraId="1397FA3E" w14:textId="755782EA" w:rsidR="001C016E" w:rsidRPr="00A51086" w:rsidRDefault="001C016E" w:rsidP="001C016E">
      <w:pPr>
        <w:pStyle w:val="Kop3VEB"/>
        <w:rPr>
          <w:lang w:val="nl-BE"/>
        </w:rPr>
      </w:pPr>
      <w:bookmarkStart w:id="16" w:name="_Toc130803498"/>
      <w:r w:rsidRPr="00A51086">
        <w:rPr>
          <w:lang w:val="nl-BE"/>
        </w:rPr>
        <w:t xml:space="preserve">Beoordeling door </w:t>
      </w:r>
      <w:r w:rsidR="00E27E24" w:rsidRPr="00A51086">
        <w:rPr>
          <w:lang w:val="nl-BE"/>
        </w:rPr>
        <w:t xml:space="preserve">het </w:t>
      </w:r>
      <w:r w:rsidRPr="00A51086">
        <w:rPr>
          <w:lang w:val="nl-BE"/>
        </w:rPr>
        <w:t>VEB</w:t>
      </w:r>
      <w:bookmarkEnd w:id="16"/>
    </w:p>
    <w:p w14:paraId="4867E08F" w14:textId="0FC6DFD4" w:rsidR="001C016E" w:rsidRPr="00A51086" w:rsidRDefault="001C016E" w:rsidP="30B8C65C">
      <w:r w:rsidRPr="30B8C65C">
        <w:t>Het VEB beoordeelt de aanvragen tot ondersteuning doorlopend en autonoom in functie van de verwachte doelmatigheid. Het VEB kent</w:t>
      </w:r>
      <w:r w:rsidR="59AF7AFA" w:rsidRPr="30B8C65C">
        <w:t>,</w:t>
      </w:r>
      <w:r w:rsidRPr="30B8C65C">
        <w:t xml:space="preserve"> op basis van de onderstaande principes en de opgedane kennis en ervaringen bij eerdere oproepen, een score toe aan de aanvragen. </w:t>
      </w:r>
    </w:p>
    <w:p w14:paraId="541EA517" w14:textId="77777777" w:rsidR="001C016E" w:rsidRPr="00A51086" w:rsidRDefault="001C016E" w:rsidP="001C016E">
      <w:r w:rsidRPr="00A51086">
        <w:t>Het VEB kan tijdens de evaluatieperiode bijkomende informatie ter verduidelijking van het dossier opvragen of minimale bijsturing vragen.</w:t>
      </w:r>
    </w:p>
    <w:p w14:paraId="36B046B6" w14:textId="74EBCA0A" w:rsidR="001C016E" w:rsidRPr="00A51086" w:rsidRDefault="001C016E" w:rsidP="001C016E">
      <w:pPr>
        <w:spacing w:after="0"/>
        <w:jc w:val="both"/>
        <w:rPr>
          <w:rFonts w:eastAsia="Times New Roman" w:cstheme="minorHAnsi"/>
          <w:szCs w:val="20"/>
        </w:rPr>
      </w:pPr>
      <w:r w:rsidRPr="00A51086">
        <w:rPr>
          <w:rFonts w:eastAsia="Times New Roman" w:cstheme="minorHAnsi"/>
          <w:szCs w:val="20"/>
        </w:rPr>
        <w:t>De door het VEB geselecteerde projecten worden op initiatief van de Vlaams minister van Energie en de Vlaams minister van Financiën en Begroting voorgelegd aan de Vlaamse Regering</w:t>
      </w:r>
      <w:r w:rsidRPr="00A51086">
        <w:rPr>
          <w:rFonts w:eastAsia="Times New Roman" w:cstheme="minorHAnsi"/>
          <w:szCs w:val="20"/>
          <w:lang w:eastAsia="nl-NL"/>
        </w:rPr>
        <w:t>.</w:t>
      </w:r>
    </w:p>
    <w:p w14:paraId="2BEC9245" w14:textId="77777777" w:rsidR="00465346" w:rsidRPr="00A51086" w:rsidRDefault="00465346" w:rsidP="00465346">
      <w:r w:rsidRPr="00A51086">
        <w:br w:type="page"/>
      </w:r>
    </w:p>
    <w:p w14:paraId="3D65A802" w14:textId="1224E186" w:rsidR="001551CB" w:rsidRPr="00A51086" w:rsidRDefault="000C3185" w:rsidP="00EF3B51">
      <w:pPr>
        <w:pStyle w:val="Kop1"/>
      </w:pPr>
      <w:bookmarkStart w:id="17" w:name="_Toc130803499"/>
      <w:r w:rsidRPr="00A51086">
        <w:lastRenderedPageBreak/>
        <w:t>Projectaanvraag voor toekenning steun</w:t>
      </w:r>
      <w:bookmarkEnd w:id="17"/>
    </w:p>
    <w:p w14:paraId="2F0A01D3" w14:textId="45D07166" w:rsidR="000602F5" w:rsidRPr="00A51086" w:rsidRDefault="000602F5" w:rsidP="00745AF7">
      <w:pPr>
        <w:pStyle w:val="Kop3VEB"/>
        <w:rPr>
          <w:lang w:val="nl-BE"/>
        </w:rPr>
      </w:pPr>
      <w:bookmarkStart w:id="18" w:name="_Toc130803500"/>
      <w:r w:rsidRPr="00A51086">
        <w:rPr>
          <w:lang w:val="nl-BE"/>
        </w:rPr>
        <w:t>Looptijd</w:t>
      </w:r>
      <w:r w:rsidR="00632AEA" w:rsidRPr="00A51086">
        <w:rPr>
          <w:lang w:val="nl-BE"/>
        </w:rPr>
        <w:t xml:space="preserve"> indienen projectaanvragen</w:t>
      </w:r>
      <w:bookmarkEnd w:id="18"/>
    </w:p>
    <w:p w14:paraId="4618FFB5" w14:textId="564BB409" w:rsidR="00CB4202" w:rsidRPr="00A51086" w:rsidRDefault="000602F5" w:rsidP="008B77CA">
      <w:r w:rsidRPr="00A51086">
        <w:t xml:space="preserve">De </w:t>
      </w:r>
      <w:r w:rsidR="00B0735A" w:rsidRPr="00A51086">
        <w:t>O</w:t>
      </w:r>
      <w:r w:rsidRPr="00A51086">
        <w:t xml:space="preserve">proep staat doorlopend open van </w:t>
      </w:r>
      <w:r w:rsidR="00E703BA">
        <w:t>9</w:t>
      </w:r>
      <w:r w:rsidR="00FB22D6" w:rsidRPr="00A51086">
        <w:t xml:space="preserve"> </w:t>
      </w:r>
      <w:r w:rsidR="00A12611">
        <w:t>mei</w:t>
      </w:r>
      <w:r w:rsidR="00632AEA" w:rsidRPr="00A51086">
        <w:t xml:space="preserve"> </w:t>
      </w:r>
      <w:r w:rsidR="00AC00CD" w:rsidRPr="00A51086">
        <w:t>202</w:t>
      </w:r>
      <w:r w:rsidR="006C3B7B">
        <w:t>3</w:t>
      </w:r>
      <w:r w:rsidR="00AC00CD" w:rsidRPr="00A51086">
        <w:t xml:space="preserve"> </w:t>
      </w:r>
      <w:r w:rsidRPr="00A51086">
        <w:t>tot</w:t>
      </w:r>
      <w:r w:rsidR="006C3B7B">
        <w:t xml:space="preserve"> en met</w:t>
      </w:r>
      <w:r w:rsidRPr="00A51086">
        <w:t xml:space="preserve"> </w:t>
      </w:r>
      <w:r w:rsidR="00AC00CD" w:rsidRPr="00A51086">
        <w:t>1</w:t>
      </w:r>
      <w:r w:rsidR="00932E05" w:rsidRPr="00A51086">
        <w:t xml:space="preserve"> </w:t>
      </w:r>
      <w:r w:rsidRPr="00A51086">
        <w:t xml:space="preserve">september </w:t>
      </w:r>
      <w:r w:rsidR="00D859D6" w:rsidRPr="00A51086">
        <w:t>202</w:t>
      </w:r>
      <w:r w:rsidR="006C3B7B">
        <w:t>3</w:t>
      </w:r>
      <w:r w:rsidRPr="00A51086">
        <w:t xml:space="preserve">. De middelen van het Actieplan worden toegekend in functie van hun beschikbaarheid. De middelen worden in </w:t>
      </w:r>
      <w:r w:rsidR="00A90E8B" w:rsidRPr="00A51086">
        <w:t xml:space="preserve">twee </w:t>
      </w:r>
      <w:r w:rsidRPr="00A51086">
        <w:t xml:space="preserve">rondes verdeeld, waarbij ronde 1 loopt van </w:t>
      </w:r>
      <w:r w:rsidR="00E703BA">
        <w:t>9</w:t>
      </w:r>
      <w:r w:rsidRPr="00A51086">
        <w:t xml:space="preserve"> </w:t>
      </w:r>
      <w:r w:rsidR="00A12611">
        <w:t>mei</w:t>
      </w:r>
      <w:r w:rsidR="00112E9E" w:rsidRPr="00A51086">
        <w:t xml:space="preserve"> </w:t>
      </w:r>
      <w:r w:rsidRPr="00A51086">
        <w:t>tot</w:t>
      </w:r>
      <w:r w:rsidR="00E377E7">
        <w:t xml:space="preserve"> en met</w:t>
      </w:r>
      <w:r w:rsidRPr="00A51086">
        <w:t xml:space="preserve"> </w:t>
      </w:r>
      <w:r w:rsidR="00A12611">
        <w:t>7</w:t>
      </w:r>
      <w:r w:rsidR="00845558">
        <w:t xml:space="preserve"> </w:t>
      </w:r>
      <w:r w:rsidR="00A12611">
        <w:t>juni</w:t>
      </w:r>
      <w:r w:rsidR="00A12611" w:rsidRPr="00A51086">
        <w:t xml:space="preserve"> </w:t>
      </w:r>
      <w:r w:rsidR="0085561E" w:rsidRPr="00A51086">
        <w:t>202</w:t>
      </w:r>
      <w:r w:rsidR="00845558">
        <w:t>3</w:t>
      </w:r>
      <w:r w:rsidRPr="00A51086">
        <w:t xml:space="preserve">, ronde 2 van </w:t>
      </w:r>
      <w:r w:rsidR="00A12611">
        <w:t>7</w:t>
      </w:r>
      <w:r w:rsidR="00296FA1" w:rsidRPr="00A51086">
        <w:t xml:space="preserve"> </w:t>
      </w:r>
      <w:r w:rsidR="00A12611">
        <w:t>juni</w:t>
      </w:r>
      <w:r w:rsidR="00C70600" w:rsidRPr="00A51086">
        <w:t xml:space="preserve"> </w:t>
      </w:r>
      <w:r w:rsidRPr="00A51086">
        <w:t>tot</w:t>
      </w:r>
      <w:r w:rsidR="00411C8C">
        <w:t xml:space="preserve"> en met</w:t>
      </w:r>
      <w:r w:rsidRPr="00A51086">
        <w:t xml:space="preserve"> </w:t>
      </w:r>
      <w:r w:rsidR="0085561E" w:rsidRPr="00A51086">
        <w:t>1</w:t>
      </w:r>
      <w:r w:rsidR="008B77CA" w:rsidRPr="00A51086">
        <w:t xml:space="preserve"> </w:t>
      </w:r>
      <w:r w:rsidR="0085561E" w:rsidRPr="00A51086">
        <w:t>september 202</w:t>
      </w:r>
      <w:r w:rsidR="00411C8C">
        <w:t>3</w:t>
      </w:r>
      <w:r w:rsidR="00B45AD0" w:rsidRPr="00A51086">
        <w:t>.</w:t>
      </w:r>
    </w:p>
    <w:p w14:paraId="2A96AC3A" w14:textId="4899A29C" w:rsidR="00D95EF6" w:rsidRPr="00A51086" w:rsidRDefault="00D95EF6" w:rsidP="00745AF7">
      <w:pPr>
        <w:pStyle w:val="Kop3VEB"/>
        <w:rPr>
          <w:lang w:val="nl-BE"/>
        </w:rPr>
      </w:pPr>
      <w:bookmarkStart w:id="19" w:name="_Toc130803501"/>
      <w:r w:rsidRPr="00A51086">
        <w:rPr>
          <w:lang w:val="nl-BE"/>
        </w:rPr>
        <w:t>Doorlooptijd beoordeling projectaanvraag</w:t>
      </w:r>
      <w:bookmarkEnd w:id="19"/>
    </w:p>
    <w:p w14:paraId="2B654E02" w14:textId="1C7B684A" w:rsidR="00EB67D4" w:rsidRPr="00A51086" w:rsidRDefault="008F1AD8" w:rsidP="0082775B">
      <w:r w:rsidRPr="00A51086">
        <w:t>De doorlooptijd voor de beoordeling van de projectaanvraag verloopt in volgende stappen:</w:t>
      </w:r>
    </w:p>
    <w:p w14:paraId="2ADB4375" w14:textId="2120FA52" w:rsidR="00035D9B" w:rsidRPr="00A51086" w:rsidRDefault="002B4996" w:rsidP="008F1AD8">
      <w:pPr>
        <w:pStyle w:val="Lijstalinea"/>
        <w:numPr>
          <w:ilvl w:val="0"/>
          <w:numId w:val="59"/>
        </w:numPr>
        <w:rPr>
          <w:b/>
          <w:bCs/>
        </w:rPr>
      </w:pPr>
      <w:r w:rsidRPr="00A51086">
        <w:rPr>
          <w:b/>
          <w:bCs/>
        </w:rPr>
        <w:t>Beoordeling op v</w:t>
      </w:r>
      <w:r w:rsidR="00035D9B" w:rsidRPr="00A51086">
        <w:rPr>
          <w:b/>
          <w:bCs/>
        </w:rPr>
        <w:t>olledig</w:t>
      </w:r>
      <w:r w:rsidRPr="00A51086">
        <w:rPr>
          <w:b/>
          <w:bCs/>
        </w:rPr>
        <w:t>heid</w:t>
      </w:r>
      <w:r w:rsidR="00035D9B" w:rsidRPr="00A51086">
        <w:rPr>
          <w:b/>
          <w:bCs/>
        </w:rPr>
        <w:t xml:space="preserve"> en ontvankelijk</w:t>
      </w:r>
      <w:r w:rsidRPr="00A51086">
        <w:rPr>
          <w:b/>
          <w:bCs/>
        </w:rPr>
        <w:t>heid</w:t>
      </w:r>
      <w:r w:rsidR="001115BA">
        <w:rPr>
          <w:b/>
          <w:bCs/>
        </w:rPr>
        <w:t>:</w:t>
      </w:r>
    </w:p>
    <w:p w14:paraId="20044DDB" w14:textId="58702B20" w:rsidR="0082775B" w:rsidRPr="00A51086" w:rsidRDefault="002605F0" w:rsidP="005F3B81">
      <w:pPr>
        <w:pStyle w:val="Lijstalinea"/>
      </w:pPr>
      <w:r w:rsidRPr="00A51086">
        <w:t xml:space="preserve">Het </w:t>
      </w:r>
      <w:r w:rsidR="00D05BFE" w:rsidRPr="00A51086">
        <w:t xml:space="preserve">VEB streeft ernaar een terugkoppeling </w:t>
      </w:r>
      <w:r w:rsidR="00FC0D60" w:rsidRPr="00A51086">
        <w:t xml:space="preserve">te geven aan de indienende entiteit </w:t>
      </w:r>
      <w:r w:rsidR="00B122D3" w:rsidRPr="00A51086">
        <w:t>binnen de 5 werkdagen.</w:t>
      </w:r>
      <w:r w:rsidR="000C21B2">
        <w:t xml:space="preserve"> </w:t>
      </w:r>
      <w:r w:rsidR="0082775B" w:rsidRPr="00A51086">
        <w:t xml:space="preserve">In geval de projectaanvraag niet voldoet aan de ontvankelijkheidsvereisten, </w:t>
      </w:r>
      <w:bookmarkStart w:id="20" w:name="_Hlk97650180"/>
      <w:r w:rsidR="00901050" w:rsidRPr="00A51086">
        <w:t>krijgt de</w:t>
      </w:r>
      <w:r w:rsidR="0082775B" w:rsidRPr="00A51086">
        <w:t xml:space="preserve"> entiteit maximaal 5 werkdagen de tijd om het dossier te vervolledigen en terug in te dienen.</w:t>
      </w:r>
    </w:p>
    <w:bookmarkEnd w:id="20"/>
    <w:p w14:paraId="27084E1D" w14:textId="0E3E134E" w:rsidR="00035D9B" w:rsidRPr="00A51086" w:rsidRDefault="00C33EED" w:rsidP="00C33EED">
      <w:pPr>
        <w:pStyle w:val="Lijstalinea"/>
        <w:numPr>
          <w:ilvl w:val="0"/>
          <w:numId w:val="59"/>
        </w:numPr>
        <w:rPr>
          <w:b/>
          <w:bCs/>
        </w:rPr>
      </w:pPr>
      <w:r w:rsidRPr="00A51086">
        <w:rPr>
          <w:b/>
          <w:bCs/>
        </w:rPr>
        <w:t>Beoordeling project</w:t>
      </w:r>
      <w:r w:rsidR="000156D2" w:rsidRPr="00A51086">
        <w:rPr>
          <w:b/>
          <w:bCs/>
        </w:rPr>
        <w:t xml:space="preserve"> op basis van </w:t>
      </w:r>
      <w:r w:rsidR="005417C7" w:rsidRPr="00A51086">
        <w:rPr>
          <w:b/>
          <w:bCs/>
        </w:rPr>
        <w:t>de beoordelingscriteria en bijhorende schalen</w:t>
      </w:r>
      <w:r w:rsidR="001115BA">
        <w:rPr>
          <w:b/>
          <w:bCs/>
        </w:rPr>
        <w:t>:</w:t>
      </w:r>
    </w:p>
    <w:p w14:paraId="20FB2C03" w14:textId="44FF4520" w:rsidR="00CD2E21" w:rsidRPr="00A51086" w:rsidRDefault="00CD2E21" w:rsidP="00CD2E21">
      <w:pPr>
        <w:pStyle w:val="Lijstalinea"/>
      </w:pPr>
      <w:r w:rsidRPr="00A51086">
        <w:t>Het VEB streeft ernaar om binnen de vijftien werkdagen nadat de aanvraag volledig conform is bevonden</w:t>
      </w:r>
      <w:r w:rsidR="00DC7A77" w:rsidRPr="00A51086">
        <w:t>, deze</w:t>
      </w:r>
      <w:r w:rsidRPr="00A51086">
        <w:t xml:space="preserve"> te beoordelen en een score toe te kennen.</w:t>
      </w:r>
    </w:p>
    <w:p w14:paraId="298E7075" w14:textId="4B156336" w:rsidR="00BC01BB" w:rsidRPr="00A51086" w:rsidRDefault="00BC01BB" w:rsidP="00BC01BB">
      <w:pPr>
        <w:pStyle w:val="Lijstalinea"/>
      </w:pPr>
      <w:r w:rsidRPr="00A51086">
        <w:t xml:space="preserve">In geval bij de beoordeling </w:t>
      </w:r>
      <w:r w:rsidR="00FF2B82" w:rsidRPr="00A51086">
        <w:t xml:space="preserve">van de </w:t>
      </w:r>
      <w:r w:rsidRPr="00A51086">
        <w:t xml:space="preserve">projectaanvraag </w:t>
      </w:r>
      <w:r w:rsidR="00FF2B82" w:rsidRPr="00A51086">
        <w:t>verduidelijking of een aanvulling nodig is</w:t>
      </w:r>
      <w:r w:rsidRPr="00A51086">
        <w:t xml:space="preserve">, </w:t>
      </w:r>
      <w:r w:rsidR="007A78EA" w:rsidRPr="00A51086">
        <w:t xml:space="preserve">koppelt </w:t>
      </w:r>
      <w:r w:rsidR="00DC7A77" w:rsidRPr="00A51086">
        <w:t xml:space="preserve">het </w:t>
      </w:r>
      <w:r w:rsidRPr="00A51086">
        <w:t>VEB terug aan de indienende entiteit.</w:t>
      </w:r>
    </w:p>
    <w:p w14:paraId="12EBE3B2" w14:textId="0B8F6523" w:rsidR="00BE5135" w:rsidRPr="00A51086" w:rsidRDefault="00BE5135" w:rsidP="00BE5135">
      <w:pPr>
        <w:ind w:left="720"/>
      </w:pPr>
      <w:r w:rsidRPr="00A51086">
        <w:t>De entiteit krijgt dan maximaal 5 werkdagen de tijd om het dossier te vervolledigen en terug in te dienen.  Dit proces is niet iteratief.</w:t>
      </w:r>
    </w:p>
    <w:p w14:paraId="7F58AC95" w14:textId="77747052" w:rsidR="00C33EED" w:rsidRPr="00A51086" w:rsidRDefault="00C33EED" w:rsidP="00C33EED">
      <w:pPr>
        <w:pStyle w:val="Lijstalinea"/>
        <w:numPr>
          <w:ilvl w:val="0"/>
          <w:numId w:val="59"/>
        </w:numPr>
        <w:rPr>
          <w:b/>
          <w:bCs/>
        </w:rPr>
      </w:pPr>
      <w:r w:rsidRPr="00A51086">
        <w:rPr>
          <w:b/>
          <w:bCs/>
        </w:rPr>
        <w:t>Communicatie</w:t>
      </w:r>
      <w:r w:rsidR="00CD2E21" w:rsidRPr="00A51086">
        <w:rPr>
          <w:b/>
          <w:bCs/>
        </w:rPr>
        <w:t xml:space="preserve"> van de beoordeling:</w:t>
      </w:r>
    </w:p>
    <w:p w14:paraId="70AD2665" w14:textId="0E8BE5B0" w:rsidR="00BE5135" w:rsidRPr="00A51086" w:rsidRDefault="007A78EA" w:rsidP="00BE5135">
      <w:pPr>
        <w:pStyle w:val="Lijstalinea"/>
      </w:pPr>
      <w:r w:rsidRPr="00A51086">
        <w:t xml:space="preserve">Het </w:t>
      </w:r>
      <w:r w:rsidR="00BE5135" w:rsidRPr="00A51086">
        <w:t>VEB zal vervolgens</w:t>
      </w:r>
      <w:r w:rsidR="001A2913" w:rsidRPr="00A51086">
        <w:t xml:space="preserve"> na toekenning van de score</w:t>
      </w:r>
      <w:r w:rsidR="00BE5135" w:rsidRPr="00A51086">
        <w:t xml:space="preserve"> aan de indienende entiteit binnen de 5 werkdagen </w:t>
      </w:r>
      <w:r w:rsidR="001A2913" w:rsidRPr="00A51086">
        <w:t>de</w:t>
      </w:r>
      <w:r w:rsidR="00BE5135" w:rsidRPr="00A51086">
        <w:t xml:space="preserve"> beoordeling</w:t>
      </w:r>
      <w:r w:rsidR="001A2913" w:rsidRPr="00A51086">
        <w:t xml:space="preserve"> communiceren</w:t>
      </w:r>
      <w:r w:rsidR="00BE5135" w:rsidRPr="00A51086">
        <w:t>.</w:t>
      </w:r>
    </w:p>
    <w:p w14:paraId="5FC1B13E" w14:textId="77777777" w:rsidR="001A2913" w:rsidRPr="00A51086" w:rsidRDefault="001A2913" w:rsidP="001A2913">
      <w:pPr>
        <w:pStyle w:val="Lijstalinea"/>
      </w:pPr>
    </w:p>
    <w:p w14:paraId="62BF6BC0" w14:textId="033A4209" w:rsidR="00352EB8" w:rsidRPr="00A51086" w:rsidRDefault="001A2913" w:rsidP="001A2913">
      <w:pPr>
        <w:pStyle w:val="Lijstalinea"/>
        <w:ind w:left="0"/>
      </w:pPr>
      <w:r w:rsidRPr="00A51086">
        <w:t>Bovenstaande stappen leiden tot een m</w:t>
      </w:r>
      <w:r w:rsidR="00352EB8" w:rsidRPr="00A51086">
        <w:t>aximal</w:t>
      </w:r>
      <w:r w:rsidRPr="00A51086">
        <w:t>e doorlooptijd van</w:t>
      </w:r>
      <w:r w:rsidR="00352EB8" w:rsidRPr="00A51086">
        <w:t xml:space="preserve"> 3</w:t>
      </w:r>
      <w:r w:rsidR="00E631C4" w:rsidRPr="00A51086">
        <w:t>5</w:t>
      </w:r>
      <w:r w:rsidR="00352EB8" w:rsidRPr="00A51086">
        <w:t xml:space="preserve"> werkdagen</w:t>
      </w:r>
      <w:r w:rsidRPr="00A51086">
        <w:t xml:space="preserve"> vanaf indiening tot en met communicatie van de beoordeling aan de indienende entiteit.</w:t>
      </w:r>
    </w:p>
    <w:p w14:paraId="5371D04F" w14:textId="77777777" w:rsidR="003B648B" w:rsidRPr="00A51086" w:rsidRDefault="003B648B" w:rsidP="001A2913">
      <w:pPr>
        <w:pStyle w:val="Lijstalinea"/>
        <w:ind w:left="0"/>
      </w:pPr>
    </w:p>
    <w:tbl>
      <w:tblPr>
        <w:tblStyle w:val="Tabelraster"/>
        <w:tblW w:w="0" w:type="auto"/>
        <w:tblLook w:val="04A0" w:firstRow="1" w:lastRow="0" w:firstColumn="1" w:lastColumn="0" w:noHBand="0" w:noVBand="1"/>
      </w:tblPr>
      <w:tblGrid>
        <w:gridCol w:w="2252"/>
        <w:gridCol w:w="1571"/>
        <w:gridCol w:w="1559"/>
        <w:gridCol w:w="1559"/>
      </w:tblGrid>
      <w:tr w:rsidR="002C6A5B" w:rsidRPr="00A51086" w14:paraId="5652103B" w14:textId="77777777" w:rsidTr="00BD61C9">
        <w:tc>
          <w:tcPr>
            <w:tcW w:w="2252" w:type="dxa"/>
            <w:shd w:val="clear" w:color="auto" w:fill="D9D9D9" w:themeFill="background1" w:themeFillShade="D9"/>
          </w:tcPr>
          <w:p w14:paraId="049A4E21" w14:textId="77777777" w:rsidR="0093092C" w:rsidRPr="00A51086" w:rsidRDefault="0093092C" w:rsidP="002C6A5B">
            <w:pPr>
              <w:rPr>
                <w:szCs w:val="24"/>
              </w:rPr>
            </w:pPr>
          </w:p>
          <w:p w14:paraId="220AE87D" w14:textId="0479E5E3" w:rsidR="002C6A5B" w:rsidRPr="00A51086" w:rsidRDefault="002C6A5B" w:rsidP="002C6A5B">
            <w:pPr>
              <w:rPr>
                <w:szCs w:val="24"/>
              </w:rPr>
            </w:pPr>
          </w:p>
        </w:tc>
        <w:tc>
          <w:tcPr>
            <w:tcW w:w="1571" w:type="dxa"/>
            <w:shd w:val="clear" w:color="auto" w:fill="D9D9D9" w:themeFill="background1" w:themeFillShade="D9"/>
          </w:tcPr>
          <w:p w14:paraId="542ABCFF" w14:textId="77777777" w:rsidR="002C6A5B" w:rsidRPr="00A51086" w:rsidRDefault="002C6A5B" w:rsidP="002C6A5B">
            <w:pPr>
              <w:rPr>
                <w:szCs w:val="24"/>
              </w:rPr>
            </w:pPr>
            <w:r w:rsidRPr="00A51086">
              <w:rPr>
                <w:szCs w:val="24"/>
              </w:rPr>
              <w:t>VEB</w:t>
            </w:r>
          </w:p>
          <w:p w14:paraId="1785CC65" w14:textId="605EF0BC" w:rsidR="00B9049E" w:rsidRPr="00A51086" w:rsidRDefault="00B9049E" w:rsidP="002C6A5B">
            <w:pPr>
              <w:rPr>
                <w:szCs w:val="24"/>
              </w:rPr>
            </w:pPr>
            <w:r w:rsidRPr="00A51086">
              <w:rPr>
                <w:szCs w:val="24"/>
              </w:rPr>
              <w:t># werkdagen</w:t>
            </w:r>
          </w:p>
        </w:tc>
        <w:tc>
          <w:tcPr>
            <w:tcW w:w="1559" w:type="dxa"/>
            <w:shd w:val="clear" w:color="auto" w:fill="D9D9D9" w:themeFill="background1" w:themeFillShade="D9"/>
          </w:tcPr>
          <w:p w14:paraId="5D734D3E" w14:textId="77777777" w:rsidR="002C6A5B" w:rsidRPr="00A51086" w:rsidRDefault="002C6A5B" w:rsidP="002C6A5B">
            <w:pPr>
              <w:rPr>
                <w:szCs w:val="24"/>
              </w:rPr>
            </w:pPr>
            <w:r w:rsidRPr="00A51086">
              <w:rPr>
                <w:szCs w:val="24"/>
              </w:rPr>
              <w:t>Entiteit</w:t>
            </w:r>
          </w:p>
          <w:p w14:paraId="02FEEF06" w14:textId="6AE7CCC1" w:rsidR="00B9049E" w:rsidRPr="00A51086" w:rsidRDefault="00B9049E" w:rsidP="002C6A5B">
            <w:pPr>
              <w:rPr>
                <w:szCs w:val="24"/>
              </w:rPr>
            </w:pPr>
            <w:r w:rsidRPr="00A51086">
              <w:rPr>
                <w:szCs w:val="24"/>
              </w:rPr>
              <w:t># werkdagen</w:t>
            </w:r>
          </w:p>
        </w:tc>
        <w:tc>
          <w:tcPr>
            <w:tcW w:w="1559" w:type="dxa"/>
            <w:shd w:val="clear" w:color="auto" w:fill="D9D9D9" w:themeFill="background1" w:themeFillShade="D9"/>
          </w:tcPr>
          <w:p w14:paraId="300A4F9B" w14:textId="77777777" w:rsidR="002C6A5B" w:rsidRPr="00A51086" w:rsidRDefault="002C6A5B" w:rsidP="002C6A5B">
            <w:pPr>
              <w:rPr>
                <w:szCs w:val="24"/>
              </w:rPr>
            </w:pPr>
            <w:r w:rsidRPr="00A51086">
              <w:rPr>
                <w:szCs w:val="24"/>
              </w:rPr>
              <w:t>Maximum</w:t>
            </w:r>
          </w:p>
          <w:p w14:paraId="092472BA" w14:textId="1B722846" w:rsidR="00B9049E" w:rsidRPr="00A51086" w:rsidRDefault="00B9049E" w:rsidP="002C6A5B">
            <w:pPr>
              <w:rPr>
                <w:szCs w:val="24"/>
              </w:rPr>
            </w:pPr>
            <w:r w:rsidRPr="00A51086">
              <w:rPr>
                <w:szCs w:val="24"/>
              </w:rPr>
              <w:t># werkdagen</w:t>
            </w:r>
          </w:p>
        </w:tc>
      </w:tr>
      <w:tr w:rsidR="002C6A5B" w:rsidRPr="00A51086" w14:paraId="0E575E52" w14:textId="77777777" w:rsidTr="00BD61C9">
        <w:tc>
          <w:tcPr>
            <w:tcW w:w="2252" w:type="dxa"/>
          </w:tcPr>
          <w:p w14:paraId="25457CEB" w14:textId="2AFA0C29" w:rsidR="002C6A5B" w:rsidRPr="00A51086" w:rsidRDefault="000F1331" w:rsidP="002C6A5B">
            <w:pPr>
              <w:rPr>
                <w:szCs w:val="24"/>
              </w:rPr>
            </w:pPr>
            <w:r w:rsidRPr="00A51086">
              <w:rPr>
                <w:szCs w:val="24"/>
              </w:rPr>
              <w:t>Ontvankelijkheid</w:t>
            </w:r>
          </w:p>
        </w:tc>
        <w:tc>
          <w:tcPr>
            <w:tcW w:w="1571" w:type="dxa"/>
          </w:tcPr>
          <w:p w14:paraId="75D61796" w14:textId="19393DBF" w:rsidR="002C6A5B" w:rsidRPr="00A51086" w:rsidRDefault="000F1331" w:rsidP="002C6A5B">
            <w:pPr>
              <w:rPr>
                <w:szCs w:val="24"/>
              </w:rPr>
            </w:pPr>
            <w:r w:rsidRPr="00A51086">
              <w:rPr>
                <w:szCs w:val="24"/>
              </w:rPr>
              <w:t>5</w:t>
            </w:r>
          </w:p>
        </w:tc>
        <w:tc>
          <w:tcPr>
            <w:tcW w:w="1559" w:type="dxa"/>
          </w:tcPr>
          <w:p w14:paraId="3153DBFD" w14:textId="29982A22" w:rsidR="002C6A5B" w:rsidRPr="00A51086" w:rsidRDefault="000F1331" w:rsidP="002C6A5B">
            <w:pPr>
              <w:rPr>
                <w:szCs w:val="24"/>
              </w:rPr>
            </w:pPr>
            <w:r w:rsidRPr="00A51086">
              <w:rPr>
                <w:szCs w:val="24"/>
              </w:rPr>
              <w:t>5</w:t>
            </w:r>
          </w:p>
        </w:tc>
        <w:tc>
          <w:tcPr>
            <w:tcW w:w="1559" w:type="dxa"/>
          </w:tcPr>
          <w:p w14:paraId="792B548B" w14:textId="51D55358" w:rsidR="002C6A5B" w:rsidRPr="00A51086" w:rsidRDefault="000F1331" w:rsidP="002C6A5B">
            <w:pPr>
              <w:rPr>
                <w:szCs w:val="24"/>
              </w:rPr>
            </w:pPr>
            <w:r w:rsidRPr="00A51086">
              <w:rPr>
                <w:szCs w:val="24"/>
              </w:rPr>
              <w:t>10</w:t>
            </w:r>
          </w:p>
        </w:tc>
      </w:tr>
      <w:tr w:rsidR="002C6A5B" w:rsidRPr="00A51086" w14:paraId="493DCF71" w14:textId="77777777" w:rsidTr="00BD61C9">
        <w:tc>
          <w:tcPr>
            <w:tcW w:w="2252" w:type="dxa"/>
          </w:tcPr>
          <w:p w14:paraId="48CA3326" w14:textId="1104F61E" w:rsidR="002C6A5B" w:rsidRPr="00A51086" w:rsidRDefault="000F1331" w:rsidP="002C6A5B">
            <w:pPr>
              <w:rPr>
                <w:szCs w:val="24"/>
              </w:rPr>
            </w:pPr>
            <w:r w:rsidRPr="00A51086">
              <w:rPr>
                <w:szCs w:val="24"/>
              </w:rPr>
              <w:t>Beoordelingscriteria</w:t>
            </w:r>
          </w:p>
        </w:tc>
        <w:tc>
          <w:tcPr>
            <w:tcW w:w="1571" w:type="dxa"/>
          </w:tcPr>
          <w:p w14:paraId="10191DF6" w14:textId="1324DF9C" w:rsidR="002C6A5B" w:rsidRPr="00A51086" w:rsidRDefault="00EA7B5F" w:rsidP="002C6A5B">
            <w:pPr>
              <w:rPr>
                <w:szCs w:val="24"/>
              </w:rPr>
            </w:pPr>
            <w:r w:rsidRPr="00A51086">
              <w:rPr>
                <w:szCs w:val="24"/>
              </w:rPr>
              <w:t>15</w:t>
            </w:r>
          </w:p>
        </w:tc>
        <w:tc>
          <w:tcPr>
            <w:tcW w:w="1559" w:type="dxa"/>
          </w:tcPr>
          <w:p w14:paraId="2E9F2216" w14:textId="13D78157" w:rsidR="002C6A5B" w:rsidRPr="00A51086" w:rsidRDefault="00EA7B5F" w:rsidP="002C6A5B">
            <w:pPr>
              <w:rPr>
                <w:szCs w:val="24"/>
              </w:rPr>
            </w:pPr>
            <w:r w:rsidRPr="00A51086">
              <w:rPr>
                <w:szCs w:val="24"/>
              </w:rPr>
              <w:t>5</w:t>
            </w:r>
          </w:p>
        </w:tc>
        <w:tc>
          <w:tcPr>
            <w:tcW w:w="1559" w:type="dxa"/>
          </w:tcPr>
          <w:p w14:paraId="29EB76EB" w14:textId="40D2911D" w:rsidR="002C6A5B" w:rsidRPr="00A51086" w:rsidRDefault="000F1331" w:rsidP="002C6A5B">
            <w:pPr>
              <w:rPr>
                <w:szCs w:val="24"/>
              </w:rPr>
            </w:pPr>
            <w:r w:rsidRPr="00A51086">
              <w:rPr>
                <w:szCs w:val="24"/>
              </w:rPr>
              <w:t>20</w:t>
            </w:r>
          </w:p>
        </w:tc>
      </w:tr>
      <w:tr w:rsidR="002C6A5B" w:rsidRPr="00A51086" w14:paraId="0AB341AB" w14:textId="77777777" w:rsidTr="00BD61C9">
        <w:tc>
          <w:tcPr>
            <w:tcW w:w="2252" w:type="dxa"/>
            <w:tcBorders>
              <w:bottom w:val="single" w:sz="4" w:space="0" w:color="auto"/>
            </w:tcBorders>
          </w:tcPr>
          <w:p w14:paraId="634BF31F" w14:textId="3B1E19E3" w:rsidR="002C6A5B" w:rsidRPr="00A51086" w:rsidRDefault="000F1331" w:rsidP="002C6A5B">
            <w:pPr>
              <w:rPr>
                <w:szCs w:val="24"/>
              </w:rPr>
            </w:pPr>
            <w:r w:rsidRPr="00A51086">
              <w:rPr>
                <w:szCs w:val="24"/>
              </w:rPr>
              <w:t>Communicatie</w:t>
            </w:r>
          </w:p>
        </w:tc>
        <w:tc>
          <w:tcPr>
            <w:tcW w:w="1571" w:type="dxa"/>
            <w:tcBorders>
              <w:bottom w:val="single" w:sz="4" w:space="0" w:color="auto"/>
            </w:tcBorders>
          </w:tcPr>
          <w:p w14:paraId="73BADAA1" w14:textId="4B62C4BB" w:rsidR="002C6A5B" w:rsidRPr="00A51086" w:rsidRDefault="00EA7B5F" w:rsidP="002C6A5B">
            <w:pPr>
              <w:rPr>
                <w:szCs w:val="24"/>
              </w:rPr>
            </w:pPr>
            <w:r w:rsidRPr="00A51086">
              <w:rPr>
                <w:szCs w:val="24"/>
              </w:rPr>
              <w:t>5</w:t>
            </w:r>
          </w:p>
        </w:tc>
        <w:tc>
          <w:tcPr>
            <w:tcW w:w="1559" w:type="dxa"/>
            <w:tcBorders>
              <w:bottom w:val="single" w:sz="4" w:space="0" w:color="auto"/>
            </w:tcBorders>
          </w:tcPr>
          <w:p w14:paraId="626241AE" w14:textId="77777777" w:rsidR="002C6A5B" w:rsidRPr="00A51086" w:rsidRDefault="002C6A5B" w:rsidP="002C6A5B">
            <w:pPr>
              <w:rPr>
                <w:szCs w:val="24"/>
              </w:rPr>
            </w:pPr>
          </w:p>
        </w:tc>
        <w:tc>
          <w:tcPr>
            <w:tcW w:w="1559" w:type="dxa"/>
            <w:tcBorders>
              <w:bottom w:val="single" w:sz="4" w:space="0" w:color="auto"/>
            </w:tcBorders>
          </w:tcPr>
          <w:p w14:paraId="6E7E9F54" w14:textId="10CDFBEF" w:rsidR="002C6A5B" w:rsidRPr="00A51086" w:rsidRDefault="00EA7B5F" w:rsidP="002C6A5B">
            <w:pPr>
              <w:rPr>
                <w:szCs w:val="24"/>
              </w:rPr>
            </w:pPr>
            <w:r w:rsidRPr="00A51086">
              <w:rPr>
                <w:szCs w:val="24"/>
              </w:rPr>
              <w:t>5</w:t>
            </w:r>
          </w:p>
        </w:tc>
      </w:tr>
      <w:tr w:rsidR="00956C7B" w:rsidRPr="00A51086" w14:paraId="401F10DA" w14:textId="77777777" w:rsidTr="00BD61C9">
        <w:tc>
          <w:tcPr>
            <w:tcW w:w="5382" w:type="dxa"/>
            <w:gridSpan w:val="3"/>
            <w:shd w:val="clear" w:color="auto" w:fill="D9D9D9" w:themeFill="background1" w:themeFillShade="D9"/>
          </w:tcPr>
          <w:p w14:paraId="3AE26308" w14:textId="314F31DC" w:rsidR="00956C7B" w:rsidRPr="00A51086" w:rsidRDefault="000E5050" w:rsidP="002C6A5B">
            <w:pPr>
              <w:rPr>
                <w:b/>
                <w:bCs/>
              </w:rPr>
            </w:pPr>
            <w:r w:rsidRPr="00A51086">
              <w:rPr>
                <w:b/>
                <w:bCs/>
              </w:rPr>
              <w:t>Totale doorlooptijd beoordeling (# werkdagen)</w:t>
            </w:r>
          </w:p>
        </w:tc>
        <w:tc>
          <w:tcPr>
            <w:tcW w:w="1559" w:type="dxa"/>
            <w:shd w:val="clear" w:color="auto" w:fill="D9D9D9" w:themeFill="background1" w:themeFillShade="D9"/>
          </w:tcPr>
          <w:p w14:paraId="19FDFEA7" w14:textId="02FD7BE8" w:rsidR="00956C7B" w:rsidRPr="00A51086" w:rsidRDefault="000E5050" w:rsidP="002C6A5B">
            <w:pPr>
              <w:rPr>
                <w:b/>
                <w:bCs/>
              </w:rPr>
            </w:pPr>
            <w:r w:rsidRPr="00A51086">
              <w:rPr>
                <w:b/>
                <w:bCs/>
              </w:rPr>
              <w:t>35</w:t>
            </w:r>
          </w:p>
        </w:tc>
      </w:tr>
    </w:tbl>
    <w:p w14:paraId="7A3E83C9" w14:textId="67C486E4" w:rsidR="002C6A5B" w:rsidRPr="00A51086" w:rsidRDefault="0093092C" w:rsidP="00BD61C9">
      <w:pPr>
        <w:pStyle w:val="Bijschrift"/>
        <w:jc w:val="left"/>
        <w:rPr>
          <w:color w:val="auto"/>
        </w:rPr>
      </w:pPr>
      <w:r w:rsidRPr="00A51086">
        <w:t xml:space="preserve">Tabel </w:t>
      </w:r>
      <w:r w:rsidRPr="00A51086">
        <w:fldChar w:fldCharType="begin"/>
      </w:r>
      <w:r w:rsidRPr="00A51086">
        <w:instrText xml:space="preserve"> SEQ Tabel \* ARABIC </w:instrText>
      </w:r>
      <w:r w:rsidRPr="00A51086">
        <w:fldChar w:fldCharType="separate"/>
      </w:r>
      <w:r w:rsidR="005026D3">
        <w:rPr>
          <w:noProof/>
        </w:rPr>
        <w:t>2</w:t>
      </w:r>
      <w:r w:rsidRPr="00A51086">
        <w:fldChar w:fldCharType="end"/>
      </w:r>
      <w:r w:rsidRPr="00A51086">
        <w:t>: Doorlooptijd beoordeling ingediende projectaanvraag</w:t>
      </w:r>
    </w:p>
    <w:p w14:paraId="5AC26235" w14:textId="77777777" w:rsidR="003B648B" w:rsidRPr="00A51086" w:rsidRDefault="003B648B" w:rsidP="003E66F5">
      <w:bookmarkStart w:id="21" w:name="_Ref97649959"/>
      <w:r w:rsidRPr="00A51086">
        <w:br w:type="page"/>
      </w:r>
    </w:p>
    <w:p w14:paraId="0D5B9812" w14:textId="580BE0F8" w:rsidR="000602F5" w:rsidRPr="00A51086" w:rsidRDefault="000602F5" w:rsidP="00745AF7">
      <w:pPr>
        <w:pStyle w:val="Kop3VEB"/>
        <w:rPr>
          <w:lang w:val="nl-BE"/>
        </w:rPr>
      </w:pPr>
      <w:bookmarkStart w:id="22" w:name="_Toc130803502"/>
      <w:r w:rsidRPr="00A51086">
        <w:rPr>
          <w:lang w:val="nl-BE"/>
        </w:rPr>
        <w:lastRenderedPageBreak/>
        <w:t>Ontvankelijkheids</w:t>
      </w:r>
      <w:r w:rsidR="00D902FE" w:rsidRPr="00A51086">
        <w:rPr>
          <w:lang w:val="nl-BE"/>
        </w:rPr>
        <w:t>vereisten</w:t>
      </w:r>
      <w:bookmarkEnd w:id="21"/>
      <w:bookmarkEnd w:id="22"/>
    </w:p>
    <w:p w14:paraId="55EE66F2" w14:textId="19823C49" w:rsidR="00255E04" w:rsidRPr="00A51086" w:rsidRDefault="00255E04" w:rsidP="004A3BC8">
      <w:r w:rsidRPr="00A51086">
        <w:t>De steunaanvraag dient aan onderstaande voorwaarden te voldoen:</w:t>
      </w:r>
    </w:p>
    <w:p w14:paraId="6698FFA9" w14:textId="44B3FA3F" w:rsidR="000602F5" w:rsidRPr="00A51086" w:rsidRDefault="000602F5" w:rsidP="000602F5">
      <w:pPr>
        <w:pStyle w:val="Lijstalinea"/>
        <w:numPr>
          <w:ilvl w:val="0"/>
          <w:numId w:val="11"/>
        </w:numPr>
        <w:spacing w:after="200" w:line="276" w:lineRule="auto"/>
        <w:jc w:val="both"/>
      </w:pPr>
      <w:r w:rsidRPr="00A51086">
        <w:t xml:space="preserve">De aanvraag wordt </w:t>
      </w:r>
      <w:r w:rsidR="002B4A24" w:rsidRPr="00A51086">
        <w:t xml:space="preserve">via het </w:t>
      </w:r>
      <w:r w:rsidR="000F76D6" w:rsidRPr="00A51086">
        <w:t>formulier</w:t>
      </w:r>
      <w:r w:rsidR="002B4A24" w:rsidRPr="00A51086">
        <w:t xml:space="preserve"> op de </w:t>
      </w:r>
      <w:hyperlink r:id="rId15" w:history="1">
        <w:r w:rsidR="002B4A24" w:rsidRPr="00A51086">
          <w:rPr>
            <w:rStyle w:val="Hyperlink"/>
          </w:rPr>
          <w:t>website</w:t>
        </w:r>
      </w:hyperlink>
      <w:r w:rsidR="002B4A24" w:rsidRPr="00A51086">
        <w:t xml:space="preserve"> </w:t>
      </w:r>
      <w:r w:rsidR="00B01F77" w:rsidRPr="00A51086">
        <w:t>tot</w:t>
      </w:r>
      <w:r w:rsidR="00617A2B">
        <w:t xml:space="preserve"> en met</w:t>
      </w:r>
      <w:r w:rsidR="00B01F77" w:rsidRPr="00A51086">
        <w:t xml:space="preserve"> </w:t>
      </w:r>
      <w:r w:rsidR="005E0F54" w:rsidRPr="00A51086">
        <w:t>1 september</w:t>
      </w:r>
      <w:r w:rsidRPr="00A51086">
        <w:t xml:space="preserve"> </w:t>
      </w:r>
      <w:r w:rsidR="005E0F54" w:rsidRPr="00A51086">
        <w:t>202</w:t>
      </w:r>
      <w:r w:rsidR="00617A2B">
        <w:t>3</w:t>
      </w:r>
      <w:r w:rsidR="005E0F54" w:rsidRPr="00A51086">
        <w:t xml:space="preserve"> </w:t>
      </w:r>
      <w:r w:rsidRPr="00A51086">
        <w:t xml:space="preserve">overgemaakt per email aan </w:t>
      </w:r>
      <w:hyperlink r:id="rId16" w:history="1">
        <w:r w:rsidRPr="00A51086">
          <w:rPr>
            <w:rStyle w:val="Hyperlink"/>
            <w:color w:val="006EE6"/>
          </w:rPr>
          <w:t>ActieplanEE@veb.be</w:t>
        </w:r>
      </w:hyperlink>
      <w:r w:rsidRPr="00A51086">
        <w:t xml:space="preserve"> met in het onderwerp: aanvraag_</w:t>
      </w:r>
      <w:r w:rsidR="005E0F54" w:rsidRPr="00A51086">
        <w:t>EEA2</w:t>
      </w:r>
      <w:r w:rsidR="00617A2B">
        <w:t>3</w:t>
      </w:r>
      <w:r w:rsidRPr="00A51086">
        <w:t>_NAAMENTITEIT</w:t>
      </w:r>
      <w:r w:rsidR="006D1D4C" w:rsidRPr="00A51086">
        <w:t xml:space="preserve">. </w:t>
      </w:r>
      <w:r w:rsidRPr="00A51086">
        <w:t>Bij ontvangst wordt er een bevestiging verstuurd.</w:t>
      </w:r>
    </w:p>
    <w:p w14:paraId="1694E37E" w14:textId="77777777" w:rsidR="000602F5" w:rsidRPr="00A51086" w:rsidRDefault="000602F5" w:rsidP="000602F5">
      <w:pPr>
        <w:pStyle w:val="Lijstalinea"/>
        <w:numPr>
          <w:ilvl w:val="0"/>
          <w:numId w:val="11"/>
        </w:numPr>
        <w:spacing w:after="200" w:line="276" w:lineRule="auto"/>
        <w:jc w:val="both"/>
      </w:pPr>
      <w:r w:rsidRPr="00A51086">
        <w:t xml:space="preserve">Het aanvraagformulier is correct en volledig ingevuld en ondertekend door de daartoe bevoegde persoon. </w:t>
      </w:r>
    </w:p>
    <w:p w14:paraId="520F8022" w14:textId="65FCFB4D" w:rsidR="00A43397" w:rsidRPr="00A51086" w:rsidRDefault="00A43397" w:rsidP="000602F5">
      <w:pPr>
        <w:pStyle w:val="Lijstalinea"/>
        <w:numPr>
          <w:ilvl w:val="0"/>
          <w:numId w:val="11"/>
        </w:numPr>
        <w:spacing w:after="200" w:line="276" w:lineRule="auto"/>
        <w:jc w:val="both"/>
      </w:pPr>
      <w:r w:rsidRPr="00A51086">
        <w:t xml:space="preserve">De maatregel waarvoor een projectaanvraag wordt ingediend, is </w:t>
      </w:r>
      <w:r w:rsidR="00A90C87" w:rsidRPr="00A51086">
        <w:t xml:space="preserve">volledig </w:t>
      </w:r>
      <w:r w:rsidRPr="00A51086">
        <w:t>aangemaakt in Terra</w:t>
      </w:r>
      <w:r w:rsidR="001A1148" w:rsidRPr="00A51086">
        <w:t xml:space="preserve"> met de vereiste</w:t>
      </w:r>
      <w:r w:rsidR="00386C38" w:rsidRPr="00A51086">
        <w:t>n</w:t>
      </w:r>
      <w:r w:rsidR="001A1148" w:rsidRPr="00A51086">
        <w:t xml:space="preserve"> zoals beschreven </w:t>
      </w:r>
      <w:r w:rsidR="00DE2094" w:rsidRPr="00A51086">
        <w:t>in bijlage 2</w:t>
      </w:r>
      <w:r w:rsidR="001A1148" w:rsidRPr="00A51086">
        <w:t>.</w:t>
      </w:r>
    </w:p>
    <w:p w14:paraId="27DE4B86" w14:textId="45960EF5" w:rsidR="003F2329" w:rsidRPr="00A51086" w:rsidRDefault="00877F99" w:rsidP="000602F5">
      <w:pPr>
        <w:pStyle w:val="Lijstalinea"/>
        <w:numPr>
          <w:ilvl w:val="0"/>
          <w:numId w:val="11"/>
        </w:numPr>
        <w:spacing w:after="200" w:line="276" w:lineRule="auto"/>
        <w:jc w:val="both"/>
      </w:pPr>
      <w:bookmarkStart w:id="23" w:name="_Hlk97720995"/>
      <w:r>
        <w:t>Een up</w:t>
      </w:r>
      <w:r w:rsidR="00725439">
        <w:t>-</w:t>
      </w:r>
      <w:r>
        <w:t>to</w:t>
      </w:r>
      <w:r w:rsidR="00725439">
        <w:t>-</w:t>
      </w:r>
      <w:r>
        <w:t>date rapportering en d</w:t>
      </w:r>
      <w:r w:rsidR="00F22DF1">
        <w:t xml:space="preserve">e aanwezigheid van een verklaring op eer </w:t>
      </w:r>
      <w:r w:rsidR="00B345BB">
        <w:t xml:space="preserve">van </w:t>
      </w:r>
      <w:r w:rsidR="00F22DF1">
        <w:t>alle</w:t>
      </w:r>
      <w:r w:rsidR="003F2329">
        <w:t xml:space="preserve"> reeds uitgevoerde projecten </w:t>
      </w:r>
      <w:r>
        <w:t xml:space="preserve">onder de oproep 2022-2025 </w:t>
      </w:r>
      <w:bookmarkEnd w:id="23"/>
      <w:r>
        <w:t xml:space="preserve">(zie </w:t>
      </w:r>
      <w:r>
        <w:fldChar w:fldCharType="begin"/>
      </w:r>
      <w:r>
        <w:instrText xml:space="preserve"> REF _Ref10616068 \w \h  \* MERGEFORMAT </w:instrText>
      </w:r>
      <w:r>
        <w:fldChar w:fldCharType="separate"/>
      </w:r>
      <w:r w:rsidR="005026D3">
        <w:t>7</w:t>
      </w:r>
      <w:r>
        <w:fldChar w:fldCharType="end"/>
      </w:r>
      <w:r>
        <w:t>).</w:t>
      </w:r>
    </w:p>
    <w:p w14:paraId="5C92A983" w14:textId="56625BD9" w:rsidR="000602F5" w:rsidRPr="00A51086" w:rsidRDefault="000602F5" w:rsidP="000602F5">
      <w:pPr>
        <w:pStyle w:val="Lijstalinea"/>
        <w:numPr>
          <w:ilvl w:val="0"/>
          <w:numId w:val="11"/>
        </w:numPr>
        <w:spacing w:after="200" w:line="276" w:lineRule="auto"/>
        <w:jc w:val="both"/>
      </w:pPr>
      <w:r w:rsidRPr="00A51086">
        <w:t xml:space="preserve">De entiteit geeft in </w:t>
      </w:r>
      <w:r w:rsidR="00877F99" w:rsidRPr="00A51086">
        <w:t>de projectaanvraag</w:t>
      </w:r>
      <w:r w:rsidRPr="00A51086">
        <w:t xml:space="preserve"> aan hoe deze pas</w:t>
      </w:r>
      <w:r w:rsidR="00B345BB" w:rsidRPr="00A51086">
        <w:t>t</w:t>
      </w:r>
      <w:r w:rsidRPr="00A51086">
        <w:t xml:space="preserve"> binnen h</w:t>
      </w:r>
      <w:r w:rsidR="00B345BB" w:rsidRPr="00A51086">
        <w:t>aar</w:t>
      </w:r>
      <w:r w:rsidRPr="00A51086">
        <w:t xml:space="preserve"> </w:t>
      </w:r>
      <w:r w:rsidR="007A1EAF" w:rsidRPr="00A51086">
        <w:t xml:space="preserve">strategisch vastgoedplan </w:t>
      </w:r>
      <w:r w:rsidRPr="00A51086">
        <w:t xml:space="preserve">en energetisch masterplan. Indien de entiteit hier nog niet over beschikt, geeft ze aan hoe de </w:t>
      </w:r>
      <w:r w:rsidR="00423DC4" w:rsidRPr="00A51086">
        <w:t xml:space="preserve">steunaanvraag </w:t>
      </w:r>
      <w:r w:rsidRPr="00A51086">
        <w:t>past binnen h</w:t>
      </w:r>
      <w:r w:rsidR="00781340" w:rsidRPr="00A51086">
        <w:t>aar</w:t>
      </w:r>
      <w:r w:rsidRPr="00A51086">
        <w:t xml:space="preserve"> </w:t>
      </w:r>
      <w:r w:rsidR="00763098" w:rsidRPr="00A51086">
        <w:t>energiebeheer</w:t>
      </w:r>
      <w:r w:rsidR="009444CD" w:rsidRPr="00A51086">
        <w:t xml:space="preserve"> en beleid</w:t>
      </w:r>
      <w:r w:rsidR="00763098" w:rsidRPr="00A51086">
        <w:t xml:space="preserve"> van het gebouw</w:t>
      </w:r>
      <w:r w:rsidR="009444CD" w:rsidRPr="00A51086">
        <w:t xml:space="preserve"> en/of technische infrastructuur</w:t>
      </w:r>
      <w:r w:rsidR="006D55A8" w:rsidRPr="00A51086">
        <w:t xml:space="preserve"> en de vastgoedstatus van het gebouw</w:t>
      </w:r>
      <w:r w:rsidR="00C34EB8" w:rsidRPr="00A51086">
        <w:t>.</w:t>
      </w:r>
    </w:p>
    <w:p w14:paraId="425AADF5" w14:textId="7FA88308" w:rsidR="0088694F" w:rsidRPr="00A51086" w:rsidRDefault="001C3B31" w:rsidP="30B8C65C">
      <w:pPr>
        <w:pStyle w:val="Lijstalinea"/>
        <w:numPr>
          <w:ilvl w:val="1"/>
          <w:numId w:val="11"/>
        </w:numPr>
        <w:jc w:val="both"/>
      </w:pPr>
      <w:r w:rsidRPr="30B8C65C">
        <w:t>Het verplicht op te stellen strategische vastgoedplan (tegen 2023) bevat een langetermijnvastgoedstrategie met bijhorend energetisch masterplan.</w:t>
      </w:r>
      <w:r w:rsidR="00C52636" w:rsidRPr="30B8C65C">
        <w:t xml:space="preserve"> </w:t>
      </w:r>
      <w:r w:rsidRPr="30B8C65C">
        <w:t>Dit plan moet inhoudelijk voldoen aan het plan van aanpak toegelicht in bijlage 3</w:t>
      </w:r>
      <w:r w:rsidR="00FD4899" w:rsidRPr="30B8C65C">
        <w:t xml:space="preserve"> </w:t>
      </w:r>
      <w:r w:rsidR="00E80D8B" w:rsidRPr="30B8C65C">
        <w:t xml:space="preserve">van de Koepelnota Intern Klimaatplan Vlaamse </w:t>
      </w:r>
      <w:r w:rsidR="6107FCBD" w:rsidRPr="30B8C65C">
        <w:t>o</w:t>
      </w:r>
      <w:r w:rsidR="00932E05" w:rsidRPr="30B8C65C">
        <w:t>v</w:t>
      </w:r>
      <w:r w:rsidR="00E80D8B" w:rsidRPr="30B8C65C">
        <w:t>erheid</w:t>
      </w:r>
      <w:r w:rsidRPr="30B8C65C">
        <w:t>. Het strategisch vastgoedplan van de overheid bevat ook een aantal verplichte elementen.</w:t>
      </w:r>
      <w:r w:rsidR="00CC5331" w:rsidRPr="30B8C65C">
        <w:rPr>
          <w:rStyle w:val="Voetnootmarkering"/>
        </w:rPr>
        <w:footnoteReference w:id="9"/>
      </w:r>
    </w:p>
    <w:p w14:paraId="124FB4E1" w14:textId="77777777" w:rsidR="00095AB3" w:rsidRPr="00A51086" w:rsidRDefault="00C2075B" w:rsidP="00095AB3">
      <w:pPr>
        <w:pStyle w:val="Lijstalinea"/>
        <w:jc w:val="both"/>
        <w:rPr>
          <w:rStyle w:val="Verwijzingopmerking"/>
          <w:color w:val="373736"/>
        </w:rPr>
      </w:pPr>
      <w:r w:rsidRPr="00A51086">
        <w:rPr>
          <w:rFonts w:cstheme="minorHAnsi"/>
        </w:rPr>
        <w:t xml:space="preserve">Dit behelst enerzijds het correct invullen van het informatieveld in het aanvraagformulier alsook </w:t>
      </w:r>
      <w:r w:rsidR="00E41F02" w:rsidRPr="00A51086">
        <w:rPr>
          <w:rFonts w:cstheme="minorHAnsi"/>
        </w:rPr>
        <w:t xml:space="preserve">het documenteren </w:t>
      </w:r>
      <w:r w:rsidR="003E3179" w:rsidRPr="00A51086">
        <w:rPr>
          <w:rFonts w:cstheme="minorHAnsi"/>
        </w:rPr>
        <w:t>waar van toepassing.</w:t>
      </w:r>
    </w:p>
    <w:p w14:paraId="4F7317AA" w14:textId="2FC0CB9B" w:rsidR="000602F5" w:rsidRPr="00A51086" w:rsidRDefault="00AE2B42" w:rsidP="00095AB3">
      <w:pPr>
        <w:pStyle w:val="Lijstalinea"/>
        <w:numPr>
          <w:ilvl w:val="0"/>
          <w:numId w:val="59"/>
        </w:numPr>
        <w:jc w:val="both"/>
      </w:pPr>
      <w:r w:rsidRPr="00A51086">
        <w:t>Een entiteit kan ervoor kiezen bijlagen zoals auditverslagen toe te voegen aan het dossier. Deze bijlagen dienen ter verduidelijking van het aanvraagformulier</w:t>
      </w:r>
    </w:p>
    <w:p w14:paraId="6E2C9024" w14:textId="77777777" w:rsidR="00095AB3" w:rsidRPr="00A51086" w:rsidRDefault="00095AB3" w:rsidP="00095AB3">
      <w:pPr>
        <w:pStyle w:val="Lijstalinea"/>
        <w:jc w:val="both"/>
      </w:pPr>
    </w:p>
    <w:tbl>
      <w:tblPr>
        <w:tblStyle w:val="Tabelraster"/>
        <w:tblW w:w="0" w:type="auto"/>
        <w:jc w:val="center"/>
        <w:shd w:val="clear" w:color="auto" w:fill="D9D9D9" w:themeFill="background1" w:themeFillShade="D9"/>
        <w:tblLook w:val="04A0" w:firstRow="1" w:lastRow="0" w:firstColumn="1" w:lastColumn="0" w:noHBand="0" w:noVBand="1"/>
      </w:tblPr>
      <w:tblGrid>
        <w:gridCol w:w="5949"/>
      </w:tblGrid>
      <w:tr w:rsidR="000602F5" w:rsidRPr="00A51086" w14:paraId="4EE91472" w14:textId="77777777" w:rsidTr="008A05F0">
        <w:trPr>
          <w:jc w:val="center"/>
        </w:trPr>
        <w:tc>
          <w:tcPr>
            <w:tcW w:w="5949" w:type="dxa"/>
            <w:shd w:val="clear" w:color="auto" w:fill="D9D9D9" w:themeFill="background1" w:themeFillShade="D9"/>
          </w:tcPr>
          <w:p w14:paraId="0D5FB45F" w14:textId="157EB560" w:rsidR="000602F5" w:rsidRPr="00A51086" w:rsidRDefault="000602F5" w:rsidP="00B46B01">
            <w:pPr>
              <w:rPr>
                <w:b/>
                <w:bCs/>
                <w:sz w:val="28"/>
                <w:szCs w:val="28"/>
              </w:rPr>
            </w:pPr>
            <w:r w:rsidRPr="00A51086">
              <w:rPr>
                <w:b/>
                <w:bCs/>
                <w:sz w:val="28"/>
                <w:szCs w:val="28"/>
              </w:rPr>
              <w:t xml:space="preserve">Een volledig </w:t>
            </w:r>
            <w:r w:rsidR="00096C6E" w:rsidRPr="00A51086">
              <w:rPr>
                <w:b/>
                <w:bCs/>
                <w:sz w:val="28"/>
                <w:szCs w:val="28"/>
              </w:rPr>
              <w:t xml:space="preserve">projectaanvraag </w:t>
            </w:r>
            <w:r w:rsidRPr="00A51086">
              <w:rPr>
                <w:b/>
                <w:bCs/>
                <w:sz w:val="28"/>
                <w:szCs w:val="28"/>
              </w:rPr>
              <w:t>dossier bestaat uit:</w:t>
            </w:r>
          </w:p>
          <w:p w14:paraId="2B974B4C" w14:textId="4601AC5C" w:rsidR="000602F5" w:rsidRPr="00A51086" w:rsidRDefault="00490F38" w:rsidP="000602F5">
            <w:pPr>
              <w:pStyle w:val="Lijstalinea"/>
              <w:numPr>
                <w:ilvl w:val="0"/>
                <w:numId w:val="11"/>
              </w:numPr>
              <w:spacing w:after="200" w:line="276" w:lineRule="auto"/>
              <w:jc w:val="both"/>
            </w:pPr>
            <w:r w:rsidRPr="00A51086">
              <w:t xml:space="preserve">Volledig ingevuld </w:t>
            </w:r>
            <w:r w:rsidR="0082775B" w:rsidRPr="00A51086">
              <w:t>a</w:t>
            </w:r>
            <w:r w:rsidR="000602F5" w:rsidRPr="00A51086">
              <w:t>anvraagformulier (in .pdf en .xlsx) ondertekend</w:t>
            </w:r>
          </w:p>
          <w:p w14:paraId="3D672485" w14:textId="0D79A017" w:rsidR="0082775B" w:rsidRPr="00A51086" w:rsidRDefault="00095AB3" w:rsidP="0082775B">
            <w:pPr>
              <w:pStyle w:val="Lijstalinea"/>
              <w:numPr>
                <w:ilvl w:val="0"/>
                <w:numId w:val="11"/>
              </w:numPr>
              <w:spacing w:after="200" w:line="276" w:lineRule="auto"/>
              <w:jc w:val="both"/>
            </w:pPr>
            <w:r w:rsidRPr="00A51086">
              <w:t>Aanvullende documentatie waarin de</w:t>
            </w:r>
            <w:r w:rsidR="0082775B" w:rsidRPr="00A51086">
              <w:t xml:space="preserve"> entiteit </w:t>
            </w:r>
            <w:r w:rsidRPr="00A51086">
              <w:t>aan</w:t>
            </w:r>
            <w:r w:rsidR="0082775B" w:rsidRPr="00A51086">
              <w:t>geeft hoe het project past binnen h</w:t>
            </w:r>
            <w:r w:rsidR="00E01688" w:rsidRPr="00A51086">
              <w:t>aar</w:t>
            </w:r>
            <w:r w:rsidR="0082775B" w:rsidRPr="00A51086">
              <w:t xml:space="preserve"> strategisch vastgoedplan en energetisch masterplan. Indien de entiteit hier nog niet over beschikt, geeft ze aan hoe de steunaanvraag past binnen h</w:t>
            </w:r>
            <w:r w:rsidR="00E01688" w:rsidRPr="00A51086">
              <w:t>aar</w:t>
            </w:r>
            <w:r w:rsidR="0082775B" w:rsidRPr="00A51086">
              <w:t xml:space="preserve"> energiebeheer en beleid van het gebouw en/of technische infrastructuur en de vastgoedstatus van het gebouw.</w:t>
            </w:r>
          </w:p>
          <w:p w14:paraId="6B824C33" w14:textId="1D27457A" w:rsidR="000602F5" w:rsidRPr="00A51086" w:rsidRDefault="000602F5" w:rsidP="000602F5">
            <w:pPr>
              <w:pStyle w:val="Lijstalinea"/>
              <w:numPr>
                <w:ilvl w:val="0"/>
                <w:numId w:val="11"/>
              </w:numPr>
              <w:spacing w:after="200" w:line="276" w:lineRule="auto"/>
              <w:jc w:val="both"/>
            </w:pPr>
            <w:r w:rsidRPr="00A51086">
              <w:t xml:space="preserve">De maatregel waarvoor steun wordt aangevraagd is </w:t>
            </w:r>
            <w:r w:rsidR="00893902" w:rsidRPr="00A51086">
              <w:t xml:space="preserve">cfr. vereisten </w:t>
            </w:r>
            <w:r w:rsidRPr="00A51086">
              <w:t>in Terra ingevoerd.</w:t>
            </w:r>
          </w:p>
          <w:p w14:paraId="00B23006" w14:textId="77777777" w:rsidR="000602F5" w:rsidRPr="00A51086" w:rsidRDefault="000602F5" w:rsidP="000602F5">
            <w:pPr>
              <w:pStyle w:val="Lijstalinea"/>
              <w:numPr>
                <w:ilvl w:val="0"/>
                <w:numId w:val="11"/>
              </w:numPr>
              <w:spacing w:after="200" w:line="276" w:lineRule="auto"/>
              <w:jc w:val="both"/>
            </w:pPr>
            <w:r w:rsidRPr="00A51086">
              <w:t>Bijlagen die de aanvraag ondersteunen.</w:t>
            </w:r>
          </w:p>
        </w:tc>
      </w:tr>
    </w:tbl>
    <w:p w14:paraId="3B18E2EE" w14:textId="6D091CF9" w:rsidR="00CC4D38" w:rsidRPr="00A51086" w:rsidRDefault="00CC4D38" w:rsidP="001351DE">
      <w:pPr>
        <w:pStyle w:val="Kop1"/>
      </w:pPr>
      <w:bookmarkStart w:id="24" w:name="_Ref97649994"/>
      <w:bookmarkStart w:id="25" w:name="_Toc130803503"/>
      <w:r w:rsidRPr="00A51086">
        <w:lastRenderedPageBreak/>
        <w:t>B</w:t>
      </w:r>
      <w:r w:rsidR="00B11052" w:rsidRPr="00A51086">
        <w:t>eoordeling van projectaanvragen</w:t>
      </w:r>
      <w:bookmarkEnd w:id="24"/>
      <w:bookmarkEnd w:id="25"/>
    </w:p>
    <w:p w14:paraId="6AFAE4EA" w14:textId="25748746" w:rsidR="001351DE" w:rsidRPr="00A51086" w:rsidRDefault="00E548D8" w:rsidP="00F0771C">
      <w:pPr>
        <w:pStyle w:val="Kop3VEB"/>
        <w:numPr>
          <w:ilvl w:val="2"/>
          <w:numId w:val="55"/>
        </w:numPr>
        <w:rPr>
          <w:lang w:val="nl-BE"/>
        </w:rPr>
      </w:pPr>
      <w:bookmarkStart w:id="26" w:name="_Toc130803504"/>
      <w:bookmarkStart w:id="27" w:name="_Hlk97545386"/>
      <w:r w:rsidRPr="00A51086">
        <w:rPr>
          <w:lang w:val="nl-BE"/>
        </w:rPr>
        <w:t xml:space="preserve">Projecten met directe </w:t>
      </w:r>
      <w:r w:rsidR="009F31F7" w:rsidRPr="00A51086">
        <w:rPr>
          <w:lang w:val="nl-BE"/>
        </w:rPr>
        <w:t>energie- of CO</w:t>
      </w:r>
      <w:r w:rsidR="009F31F7" w:rsidRPr="00A51086">
        <w:rPr>
          <w:vertAlign w:val="subscript"/>
          <w:lang w:val="nl-BE"/>
        </w:rPr>
        <w:t>2</w:t>
      </w:r>
      <w:r w:rsidR="009F31F7" w:rsidRPr="00A51086">
        <w:rPr>
          <w:lang w:val="nl-BE"/>
        </w:rPr>
        <w:t>-</w:t>
      </w:r>
      <w:r w:rsidRPr="00A51086">
        <w:rPr>
          <w:lang w:val="nl-BE"/>
        </w:rPr>
        <w:t>besparing</w:t>
      </w:r>
      <w:bookmarkEnd w:id="26"/>
    </w:p>
    <w:p w14:paraId="16F0ABCA" w14:textId="0E394801" w:rsidR="00863510" w:rsidRPr="00A51086" w:rsidRDefault="00863510" w:rsidP="00863510">
      <w:bookmarkStart w:id="28" w:name="_Hlk97720668"/>
      <w:r>
        <w:t xml:space="preserve">Wanneer </w:t>
      </w:r>
      <w:r w:rsidR="001F3C2A">
        <w:t>de projectaanvraag</w:t>
      </w:r>
      <w:r>
        <w:t xml:space="preserve"> </w:t>
      </w:r>
      <w:r w:rsidR="00F129AF">
        <w:t xml:space="preserve">voldoet aan de ontvankelijkheidsvereisten en </w:t>
      </w:r>
      <w:r>
        <w:t>volledig is, zal het project beoordeeld worden aan de hand van</w:t>
      </w:r>
      <w:r w:rsidR="001F3C2A">
        <w:t xml:space="preserve"> onderstaande</w:t>
      </w:r>
      <w:r>
        <w:t xml:space="preserve"> beoordelings</w:t>
      </w:r>
      <w:r w:rsidR="007B2E67">
        <w:t>criteria</w:t>
      </w:r>
      <w:r>
        <w:t xml:space="preserve"> en </w:t>
      </w:r>
      <w:r w:rsidR="007B2E67">
        <w:t xml:space="preserve">de </w:t>
      </w:r>
      <w:r>
        <w:t xml:space="preserve">bijhorende schalen. </w:t>
      </w:r>
      <w:r w:rsidR="007B2E67">
        <w:t>Aan een</w:t>
      </w:r>
      <w:r>
        <w:t xml:space="preserve"> project kan maxim</w:t>
      </w:r>
      <w:r w:rsidR="70861263">
        <w:t>aal</w:t>
      </w:r>
      <w:r w:rsidR="0014035F">
        <w:t xml:space="preserve"> een</w:t>
      </w:r>
      <w:r>
        <w:t xml:space="preserve"> </w:t>
      </w:r>
      <w:r w:rsidR="00D23B15">
        <w:t xml:space="preserve">score van </w:t>
      </w:r>
      <w:r>
        <w:t>10 punten worden toegekend.</w:t>
      </w:r>
    </w:p>
    <w:bookmarkEnd w:id="28"/>
    <w:p w14:paraId="02763CA9" w14:textId="75745C56" w:rsidR="00DE661D" w:rsidRPr="00A51086" w:rsidRDefault="00A64BA1" w:rsidP="00DE661D">
      <w:r w:rsidRPr="00A51086">
        <w:t xml:space="preserve">De beoordeling van de projectaanvraag gebeurt op basis van </w:t>
      </w:r>
      <w:r w:rsidR="00D23B15" w:rsidRPr="00A51086">
        <w:t>verschillende</w:t>
      </w:r>
      <w:r w:rsidRPr="00A51086">
        <w:t xml:space="preserve"> </w:t>
      </w:r>
      <w:r w:rsidR="005C62CD" w:rsidRPr="00A51086">
        <w:t>beoordelings</w:t>
      </w:r>
      <w:r w:rsidR="003D1D73" w:rsidRPr="00A51086">
        <w:t>criteria.</w:t>
      </w:r>
    </w:p>
    <w:p w14:paraId="0C4EA29B" w14:textId="2BD077C9" w:rsidR="003D1D73" w:rsidRPr="00A51086" w:rsidRDefault="00611389" w:rsidP="00DE661D">
      <w:r>
        <w:t>Per evaluatiecriteri</w:t>
      </w:r>
      <w:r w:rsidR="005C62CD">
        <w:t>um</w:t>
      </w:r>
      <w:r>
        <w:t xml:space="preserve"> </w:t>
      </w:r>
      <w:r w:rsidR="00944152">
        <w:t xml:space="preserve">worden </w:t>
      </w:r>
      <w:r w:rsidR="005C62CD">
        <w:t>vervolgens</w:t>
      </w:r>
      <w:r w:rsidR="00944152">
        <w:t xml:space="preserve"> maximumscores</w:t>
      </w:r>
      <w:r w:rsidR="1363E749">
        <w:t>,</w:t>
      </w:r>
      <w:r w:rsidR="00944152">
        <w:t xml:space="preserve"> </w:t>
      </w:r>
      <w:r w:rsidR="005A294C">
        <w:t>alsook eventuele</w:t>
      </w:r>
      <w:r w:rsidR="00944152">
        <w:t xml:space="preserve"> </w:t>
      </w:r>
      <w:r w:rsidR="00BA2EDC">
        <w:t>bijhorende eisen</w:t>
      </w:r>
      <w:r w:rsidR="004BAA59">
        <w:t>,</w:t>
      </w:r>
      <w:r w:rsidR="00BA2EDC">
        <w:t xml:space="preserve"> </w:t>
      </w:r>
      <w:r w:rsidR="005A294C">
        <w:t>dan wel</w:t>
      </w:r>
      <w:r w:rsidR="00BA2EDC">
        <w:t xml:space="preserve"> minimumscores vastgesteld:</w:t>
      </w:r>
    </w:p>
    <w:tbl>
      <w:tblPr>
        <w:tblStyle w:val="Tabelraster"/>
        <w:tblW w:w="0" w:type="auto"/>
        <w:tblLook w:val="04A0" w:firstRow="1" w:lastRow="0" w:firstColumn="1" w:lastColumn="0" w:noHBand="0" w:noVBand="1"/>
      </w:tblPr>
      <w:tblGrid>
        <w:gridCol w:w="4243"/>
        <w:gridCol w:w="1148"/>
        <w:gridCol w:w="3619"/>
      </w:tblGrid>
      <w:tr w:rsidR="009C3BBA" w:rsidRPr="00A51086" w14:paraId="05F04E44" w14:textId="77777777" w:rsidTr="30B8C65C">
        <w:tc>
          <w:tcPr>
            <w:tcW w:w="4531" w:type="dxa"/>
            <w:shd w:val="clear" w:color="auto" w:fill="D9D9D9" w:themeFill="background1" w:themeFillShade="D9"/>
          </w:tcPr>
          <w:p w14:paraId="3C5A53AC" w14:textId="5944DA0C" w:rsidR="009C3BBA" w:rsidRPr="00A51086" w:rsidRDefault="00710E44" w:rsidP="00DE661D">
            <w:pPr>
              <w:rPr>
                <w:b/>
                <w:bCs/>
              </w:rPr>
            </w:pPr>
            <w:r w:rsidRPr="00A51086">
              <w:rPr>
                <w:b/>
                <w:bCs/>
              </w:rPr>
              <w:t>Beoordelingscriterium</w:t>
            </w:r>
          </w:p>
        </w:tc>
        <w:tc>
          <w:tcPr>
            <w:tcW w:w="567" w:type="dxa"/>
            <w:shd w:val="clear" w:color="auto" w:fill="D9D9D9" w:themeFill="background1" w:themeFillShade="D9"/>
          </w:tcPr>
          <w:p w14:paraId="7048D22F" w14:textId="21A38F52" w:rsidR="009C3BBA" w:rsidRPr="00A51086" w:rsidRDefault="009C3BBA" w:rsidP="00DE661D">
            <w:pPr>
              <w:rPr>
                <w:b/>
                <w:bCs/>
              </w:rPr>
            </w:pPr>
            <w:r w:rsidRPr="00A51086">
              <w:rPr>
                <w:b/>
                <w:bCs/>
              </w:rPr>
              <w:t>Maximum</w:t>
            </w:r>
          </w:p>
        </w:tc>
        <w:tc>
          <w:tcPr>
            <w:tcW w:w="3912" w:type="dxa"/>
            <w:shd w:val="clear" w:color="auto" w:fill="D9D9D9" w:themeFill="background1" w:themeFillShade="D9"/>
          </w:tcPr>
          <w:p w14:paraId="34B45A13" w14:textId="1748AF90" w:rsidR="009C3BBA" w:rsidRPr="00A51086" w:rsidRDefault="4EDC9DD5" w:rsidP="00DE661D">
            <w:pPr>
              <w:rPr>
                <w:b/>
                <w:bCs/>
              </w:rPr>
            </w:pPr>
            <w:r w:rsidRPr="30B8C65C">
              <w:rPr>
                <w:b/>
                <w:bCs/>
              </w:rPr>
              <w:t>Minimum</w:t>
            </w:r>
            <w:r w:rsidR="50AC2DA9" w:rsidRPr="30B8C65C">
              <w:rPr>
                <w:b/>
                <w:bCs/>
              </w:rPr>
              <w:t>score</w:t>
            </w:r>
            <w:r w:rsidRPr="30B8C65C">
              <w:rPr>
                <w:b/>
                <w:bCs/>
              </w:rPr>
              <w:t xml:space="preserve"> of </w:t>
            </w:r>
            <w:r w:rsidR="50AC2DA9" w:rsidRPr="30B8C65C">
              <w:rPr>
                <w:b/>
                <w:bCs/>
              </w:rPr>
              <w:t>bijkomende eis</w:t>
            </w:r>
          </w:p>
        </w:tc>
      </w:tr>
      <w:tr w:rsidR="009C3BBA" w:rsidRPr="00A51086" w14:paraId="34657CFD" w14:textId="77777777" w:rsidTr="30B8C65C">
        <w:tc>
          <w:tcPr>
            <w:tcW w:w="4531" w:type="dxa"/>
          </w:tcPr>
          <w:p w14:paraId="6EF7457E" w14:textId="4E037664" w:rsidR="009C3BBA" w:rsidRPr="00A51086" w:rsidRDefault="00CB5C70" w:rsidP="00DE661D">
            <w:r w:rsidRPr="00A51086">
              <w:t>Dossier en datakwaliteit</w:t>
            </w:r>
          </w:p>
        </w:tc>
        <w:tc>
          <w:tcPr>
            <w:tcW w:w="567" w:type="dxa"/>
          </w:tcPr>
          <w:p w14:paraId="1F31D4DB" w14:textId="31468F51" w:rsidR="009C3BBA" w:rsidRPr="00A51086" w:rsidRDefault="00FB588E" w:rsidP="00DE661D">
            <w:r>
              <w:t>4</w:t>
            </w:r>
          </w:p>
        </w:tc>
        <w:tc>
          <w:tcPr>
            <w:tcW w:w="3912" w:type="dxa"/>
          </w:tcPr>
          <w:p w14:paraId="3D9BB39C" w14:textId="77777777" w:rsidR="009C3BBA" w:rsidRPr="00A51086" w:rsidRDefault="00CB5C70" w:rsidP="00DE661D">
            <w:r w:rsidRPr="00A51086">
              <w:t>3</w:t>
            </w:r>
          </w:p>
          <w:p w14:paraId="55BFA68E" w14:textId="2B554548" w:rsidR="000825EE" w:rsidRPr="00A51086" w:rsidRDefault="216A71EE" w:rsidP="00DE661D">
            <w:r>
              <w:t>Wanneer</w:t>
            </w:r>
            <w:r w:rsidR="5F324876">
              <w:t xml:space="preserve"> een score</w:t>
            </w:r>
            <w:r>
              <w:t xml:space="preserve"> &lt; 3</w:t>
            </w:r>
            <w:r w:rsidR="1F9BBD33">
              <w:t xml:space="preserve"> is</w:t>
            </w:r>
            <w:r>
              <w:t>, kan het project niet verder beoordeeld worden.</w:t>
            </w:r>
          </w:p>
        </w:tc>
      </w:tr>
      <w:tr w:rsidR="009C3BBA" w:rsidRPr="00A51086" w14:paraId="42D16779" w14:textId="77777777" w:rsidTr="30B8C65C">
        <w:tc>
          <w:tcPr>
            <w:tcW w:w="4531" w:type="dxa"/>
          </w:tcPr>
          <w:p w14:paraId="3478C2DD" w14:textId="359A84DE" w:rsidR="009C3BBA" w:rsidRPr="00A51086" w:rsidRDefault="00453513" w:rsidP="00DE661D">
            <w:r w:rsidRPr="00A51086">
              <w:t xml:space="preserve">Kostenefficiëntie </w:t>
            </w:r>
            <w:r w:rsidR="00CB5C70" w:rsidRPr="00A51086">
              <w:t>CO</w:t>
            </w:r>
            <w:r w:rsidR="00CB5C70" w:rsidRPr="00A51086">
              <w:rPr>
                <w:vertAlign w:val="subscript"/>
              </w:rPr>
              <w:t>2</w:t>
            </w:r>
            <w:r w:rsidR="009C6D1F" w:rsidRPr="00A51086">
              <w:t xml:space="preserve">- of </w:t>
            </w:r>
            <w:r w:rsidR="00CB5C70" w:rsidRPr="00A51086">
              <w:t>Energiebesparing</w:t>
            </w:r>
          </w:p>
        </w:tc>
        <w:tc>
          <w:tcPr>
            <w:tcW w:w="567" w:type="dxa"/>
          </w:tcPr>
          <w:p w14:paraId="17D860AB" w14:textId="7AF4EC4A" w:rsidR="009C3BBA" w:rsidRPr="00A51086" w:rsidRDefault="00FB588E" w:rsidP="00DE661D">
            <w:r>
              <w:t>6</w:t>
            </w:r>
          </w:p>
        </w:tc>
        <w:tc>
          <w:tcPr>
            <w:tcW w:w="3912" w:type="dxa"/>
          </w:tcPr>
          <w:p w14:paraId="6301456E" w14:textId="322238D1" w:rsidR="009C3BBA" w:rsidRPr="00A51086" w:rsidRDefault="00B25CD5" w:rsidP="00DE661D">
            <w:r w:rsidRPr="00A51086">
              <w:t>-</w:t>
            </w:r>
          </w:p>
        </w:tc>
      </w:tr>
      <w:tr w:rsidR="009C6D1F" w:rsidRPr="00A51086" w14:paraId="7C9D2739" w14:textId="77777777" w:rsidTr="30B8C65C">
        <w:tc>
          <w:tcPr>
            <w:tcW w:w="4531" w:type="dxa"/>
          </w:tcPr>
          <w:p w14:paraId="44747645" w14:textId="213CE511" w:rsidR="009C6D1F" w:rsidRPr="00A51086" w:rsidRDefault="009C6D1F" w:rsidP="00DE661D">
            <w:r w:rsidRPr="00A51086">
              <w:t>Terugverdientijd</w:t>
            </w:r>
          </w:p>
        </w:tc>
        <w:tc>
          <w:tcPr>
            <w:tcW w:w="567" w:type="dxa"/>
          </w:tcPr>
          <w:p w14:paraId="42EA2097" w14:textId="7A443C44" w:rsidR="009C6D1F" w:rsidRPr="00A51086" w:rsidRDefault="00247312" w:rsidP="00DE661D">
            <w:r w:rsidRPr="00A51086">
              <w:t>-</w:t>
            </w:r>
          </w:p>
        </w:tc>
        <w:tc>
          <w:tcPr>
            <w:tcW w:w="3912" w:type="dxa"/>
          </w:tcPr>
          <w:p w14:paraId="2AF10D6F" w14:textId="2119D93B" w:rsidR="009C6D1F" w:rsidRPr="00A51086" w:rsidRDefault="00996E03" w:rsidP="00DE661D">
            <w:r w:rsidRPr="00A51086">
              <w:t xml:space="preserve">Voor het project moet gelden dat de </w:t>
            </w:r>
            <w:r w:rsidR="00247312" w:rsidRPr="00A51086">
              <w:t xml:space="preserve">TVT </w:t>
            </w:r>
            <w:r w:rsidR="009C6D1F" w:rsidRPr="00A51086">
              <w:t xml:space="preserve">&gt; </w:t>
            </w:r>
            <w:r w:rsidR="00FB588E">
              <w:t>3</w:t>
            </w:r>
            <w:r w:rsidR="009C6D1F" w:rsidRPr="00A51086">
              <w:t xml:space="preserve"> jaar</w:t>
            </w:r>
            <w:r w:rsidR="00694A82" w:rsidRPr="00A51086">
              <w:t xml:space="preserve"> om te kunnen weerhouden worden voor toekenning van steun</w:t>
            </w:r>
            <w:r w:rsidR="00247312" w:rsidRPr="00A51086">
              <w:t>.</w:t>
            </w:r>
          </w:p>
        </w:tc>
      </w:tr>
      <w:tr w:rsidR="009C3BBA" w:rsidRPr="00A51086" w14:paraId="21730933" w14:textId="77777777" w:rsidTr="30B8C65C">
        <w:tc>
          <w:tcPr>
            <w:tcW w:w="4531" w:type="dxa"/>
            <w:tcBorders>
              <w:bottom w:val="single" w:sz="4" w:space="0" w:color="auto"/>
            </w:tcBorders>
          </w:tcPr>
          <w:p w14:paraId="767B76FA" w14:textId="0CC65503" w:rsidR="009C3BBA" w:rsidRPr="00A51086" w:rsidRDefault="009C6D1F" w:rsidP="00DE661D">
            <w:r w:rsidRPr="00A51086">
              <w:t>Innovatie</w:t>
            </w:r>
          </w:p>
        </w:tc>
        <w:tc>
          <w:tcPr>
            <w:tcW w:w="567" w:type="dxa"/>
            <w:tcBorders>
              <w:bottom w:val="single" w:sz="4" w:space="0" w:color="auto"/>
            </w:tcBorders>
          </w:tcPr>
          <w:p w14:paraId="799055D8" w14:textId="64E9E517" w:rsidR="009C3BBA" w:rsidRPr="00A51086" w:rsidRDefault="009C6D1F" w:rsidP="00DE661D">
            <w:r w:rsidRPr="00A51086">
              <w:t>1</w:t>
            </w:r>
          </w:p>
        </w:tc>
        <w:tc>
          <w:tcPr>
            <w:tcW w:w="3912" w:type="dxa"/>
            <w:tcBorders>
              <w:bottom w:val="single" w:sz="4" w:space="0" w:color="auto"/>
            </w:tcBorders>
          </w:tcPr>
          <w:p w14:paraId="313A3794" w14:textId="5B1BCAC4" w:rsidR="009C3BBA" w:rsidRPr="00A51086" w:rsidRDefault="00704B88" w:rsidP="00DE661D">
            <w:r w:rsidRPr="00A51086">
              <w:t xml:space="preserve">Wordt </w:t>
            </w:r>
            <w:r w:rsidR="00996E03" w:rsidRPr="00A51086">
              <w:t xml:space="preserve">enkel </w:t>
            </w:r>
            <w:r w:rsidRPr="00A51086">
              <w:t>toegekend i</w:t>
            </w:r>
            <w:r w:rsidR="00F91324" w:rsidRPr="00A51086">
              <w:t xml:space="preserve">ndien </w:t>
            </w:r>
            <w:r w:rsidR="00473C0A" w:rsidRPr="00A51086">
              <w:t xml:space="preserve">score </w:t>
            </w:r>
            <w:r w:rsidR="00F91324" w:rsidRPr="00A51086">
              <w:t xml:space="preserve">niet </w:t>
            </w:r>
            <w:r w:rsidR="00AC1FD5" w:rsidRPr="00A51086">
              <w:t>&gt; 10</w:t>
            </w:r>
          </w:p>
        </w:tc>
      </w:tr>
      <w:tr w:rsidR="009C3BBA" w:rsidRPr="00A51086" w14:paraId="256FD4B7" w14:textId="77777777" w:rsidTr="30B8C65C">
        <w:tc>
          <w:tcPr>
            <w:tcW w:w="4531" w:type="dxa"/>
            <w:shd w:val="clear" w:color="auto" w:fill="D9D9D9" w:themeFill="background1" w:themeFillShade="D9"/>
          </w:tcPr>
          <w:p w14:paraId="5534BA99" w14:textId="446D1DEC" w:rsidR="009C3BBA" w:rsidRPr="00A51086" w:rsidRDefault="009C6D1F" w:rsidP="00DE661D">
            <w:pPr>
              <w:rPr>
                <w:b/>
                <w:bCs/>
              </w:rPr>
            </w:pPr>
            <w:r w:rsidRPr="00A51086">
              <w:rPr>
                <w:b/>
                <w:bCs/>
              </w:rPr>
              <w:t>Totaal</w:t>
            </w:r>
            <w:r w:rsidR="006D5389" w:rsidRPr="00A51086">
              <w:rPr>
                <w:b/>
                <w:bCs/>
              </w:rPr>
              <w:t xml:space="preserve">score </w:t>
            </w:r>
            <w:r w:rsidR="00D448AB" w:rsidRPr="00A51086">
              <w:rPr>
                <w:b/>
                <w:bCs/>
              </w:rPr>
              <w:t>(</w:t>
            </w:r>
            <w:r w:rsidR="006D5389" w:rsidRPr="00A51086">
              <w:rPr>
                <w:b/>
                <w:bCs/>
              </w:rPr>
              <w:t>X</w:t>
            </w:r>
            <w:r w:rsidR="00D448AB" w:rsidRPr="00A51086">
              <w:rPr>
                <w:b/>
                <w:bCs/>
              </w:rPr>
              <w:t>)</w:t>
            </w:r>
          </w:p>
        </w:tc>
        <w:tc>
          <w:tcPr>
            <w:tcW w:w="567" w:type="dxa"/>
            <w:shd w:val="clear" w:color="auto" w:fill="D9D9D9" w:themeFill="background1" w:themeFillShade="D9"/>
          </w:tcPr>
          <w:p w14:paraId="62E76DF3" w14:textId="5DC5F795" w:rsidR="009C3BBA" w:rsidRPr="00A51086" w:rsidRDefault="009C6D1F" w:rsidP="00DE661D">
            <w:pPr>
              <w:rPr>
                <w:b/>
                <w:bCs/>
              </w:rPr>
            </w:pPr>
            <w:r w:rsidRPr="00A51086">
              <w:rPr>
                <w:b/>
                <w:bCs/>
              </w:rPr>
              <w:t>10</w:t>
            </w:r>
          </w:p>
        </w:tc>
        <w:tc>
          <w:tcPr>
            <w:tcW w:w="3912" w:type="dxa"/>
            <w:shd w:val="clear" w:color="auto" w:fill="D9D9D9" w:themeFill="background1" w:themeFillShade="D9"/>
          </w:tcPr>
          <w:p w14:paraId="6371F278" w14:textId="7461091C" w:rsidR="00F549CF" w:rsidRPr="00A51086" w:rsidRDefault="00973F41" w:rsidP="00DE661D">
            <w:pPr>
              <w:rPr>
                <w:b/>
                <w:bCs/>
              </w:rPr>
            </w:pPr>
            <w:r w:rsidRPr="00A51086">
              <w:rPr>
                <w:b/>
                <w:bCs/>
              </w:rPr>
              <w:t>4</w:t>
            </w:r>
          </w:p>
        </w:tc>
      </w:tr>
    </w:tbl>
    <w:p w14:paraId="3F2DC154" w14:textId="77777777" w:rsidR="003B648B" w:rsidRPr="00A51086" w:rsidRDefault="003B648B" w:rsidP="00DE661D"/>
    <w:p w14:paraId="1126C153" w14:textId="1B87AE13" w:rsidR="006D5389" w:rsidRPr="00A51086" w:rsidRDefault="00C233B7" w:rsidP="00DE661D">
      <w:r w:rsidRPr="00A51086">
        <w:t>Voor de beoordeling</w:t>
      </w:r>
      <w:r w:rsidR="00491AA4" w:rsidRPr="00A51086">
        <w:t xml:space="preserve"> en toekenning van steun</w:t>
      </w:r>
      <w:r w:rsidRPr="00A51086">
        <w:t xml:space="preserve"> geld</w:t>
      </w:r>
      <w:r w:rsidR="00704B88" w:rsidRPr="00A51086">
        <w:t>t volgende classificatie</w:t>
      </w:r>
      <w:r w:rsidRPr="00A51086">
        <w:t>:</w:t>
      </w:r>
    </w:p>
    <w:p w14:paraId="5576D039" w14:textId="151B598F" w:rsidR="00AD1F97" w:rsidRPr="00A51086" w:rsidRDefault="00AD1F97" w:rsidP="00B32051">
      <w:pPr>
        <w:pStyle w:val="Lijstalinea"/>
        <w:numPr>
          <w:ilvl w:val="0"/>
          <w:numId w:val="43"/>
        </w:numPr>
      </w:pPr>
      <w:r w:rsidRPr="00A51086">
        <w:t xml:space="preserve">Projecten met een score &lt; 4 worden </w:t>
      </w:r>
      <w:r w:rsidR="00B45714" w:rsidRPr="00A51086">
        <w:t>afgekeurd</w:t>
      </w:r>
    </w:p>
    <w:p w14:paraId="472A06A7" w14:textId="0E8FE495" w:rsidR="00B32051" w:rsidRPr="00A51086" w:rsidRDefault="00B32051" w:rsidP="00B32051">
      <w:pPr>
        <w:pStyle w:val="Lijstalinea"/>
        <w:numPr>
          <w:ilvl w:val="0"/>
          <w:numId w:val="43"/>
        </w:numPr>
      </w:pPr>
      <w:r w:rsidRPr="00A51086">
        <w:t xml:space="preserve">Projecten met een score </w:t>
      </w:r>
      <w:r w:rsidR="00AC55F3" w:rsidRPr="00A51086">
        <w:rPr>
          <w:rFonts w:cstheme="minorHAnsi"/>
        </w:rPr>
        <w:t>&gt;</w:t>
      </w:r>
      <w:r w:rsidRPr="00A51086">
        <w:t xml:space="preserve"> 6 </w:t>
      </w:r>
      <w:r w:rsidR="00C233B7" w:rsidRPr="00A51086">
        <w:t>worden direct</w:t>
      </w:r>
      <w:r w:rsidRPr="00A51086">
        <w:t xml:space="preserve"> goedgekeurd</w:t>
      </w:r>
    </w:p>
    <w:p w14:paraId="324E061E" w14:textId="6B2979DC" w:rsidR="00B32051" w:rsidRPr="00A51086" w:rsidRDefault="0011580D" w:rsidP="00B32051">
      <w:pPr>
        <w:pStyle w:val="Lijstalinea"/>
        <w:numPr>
          <w:ilvl w:val="0"/>
          <w:numId w:val="43"/>
        </w:numPr>
      </w:pPr>
      <w:r w:rsidRPr="00A51086">
        <w:t xml:space="preserve">Projecten met een score X waarbij 4 </w:t>
      </w:r>
      <w:r w:rsidRPr="00A51086">
        <w:rPr>
          <w:rFonts w:cstheme="minorHAnsi"/>
        </w:rPr>
        <w:t>≤</w:t>
      </w:r>
      <w:r w:rsidRPr="00A51086">
        <w:t xml:space="preserve"> X </w:t>
      </w:r>
      <w:r w:rsidR="00065DDA" w:rsidRPr="00A51086">
        <w:rPr>
          <w:rFonts w:cstheme="minorHAnsi"/>
        </w:rPr>
        <w:t>≤</w:t>
      </w:r>
      <w:r w:rsidRPr="00A51086">
        <w:t xml:space="preserve"> 6: </w:t>
      </w:r>
      <w:r w:rsidR="00B32051" w:rsidRPr="00A51086">
        <w:t xml:space="preserve">Wanneer na </w:t>
      </w:r>
      <w:r w:rsidRPr="00A51086">
        <w:t xml:space="preserve">de evaluatie van </w:t>
      </w:r>
      <w:r w:rsidR="00B32051" w:rsidRPr="00A51086">
        <w:t xml:space="preserve">ronde 1 en ronde 2 na </w:t>
      </w:r>
      <w:r w:rsidR="00FA0343" w:rsidRPr="00A51086">
        <w:t xml:space="preserve">het </w:t>
      </w:r>
      <w:r w:rsidR="00B32051" w:rsidRPr="00A51086">
        <w:t>toekennen van steun aan de projecten</w:t>
      </w:r>
      <w:r w:rsidR="00FA0343" w:rsidRPr="00A51086">
        <w:t xml:space="preserve"> </w:t>
      </w:r>
      <w:r w:rsidR="00931987" w:rsidRPr="00A51086">
        <w:t xml:space="preserve">&gt; </w:t>
      </w:r>
      <w:r w:rsidR="008B7F7D" w:rsidRPr="00A51086">
        <w:t xml:space="preserve">6 </w:t>
      </w:r>
      <w:r w:rsidR="00B32051" w:rsidRPr="00A51086">
        <w:t xml:space="preserve">nog budget beschikbaar is, worden </w:t>
      </w:r>
      <w:r w:rsidR="008B7F7D" w:rsidRPr="00A51086">
        <w:t>deze projecten gerangschikt</w:t>
      </w:r>
      <w:r w:rsidR="00B32051" w:rsidRPr="00A51086">
        <w:t xml:space="preserve"> volgens aflopende score en kunnen zij steun krijgen in functie van het overblijvende bedrag. </w:t>
      </w:r>
    </w:p>
    <w:p w14:paraId="0069CAD2" w14:textId="77777777" w:rsidR="001B7181" w:rsidRPr="00A51086" w:rsidRDefault="001B7181" w:rsidP="00152DC9">
      <w:pPr>
        <w:pStyle w:val="Lijstalinea"/>
      </w:pPr>
    </w:p>
    <w:bookmarkEnd w:id="27"/>
    <w:p w14:paraId="64D6CF1A" w14:textId="359BD26F" w:rsidR="006856F2" w:rsidRPr="00A51086" w:rsidRDefault="006856F2" w:rsidP="00F0771C">
      <w:pPr>
        <w:pStyle w:val="Kop4"/>
      </w:pPr>
      <w:r w:rsidRPr="00A51086">
        <w:t>Dossier- en Datakwaliteit</w:t>
      </w:r>
    </w:p>
    <w:p w14:paraId="799DC724" w14:textId="1C49397A" w:rsidR="00F7029E" w:rsidRPr="00A51086" w:rsidRDefault="000602F5" w:rsidP="000602F5">
      <w:r w:rsidRPr="00A51086">
        <w:t xml:space="preserve">De ingediende projecten worden gequoteerd op hun datakwaliteit. De maximumscore bedraagt </w:t>
      </w:r>
      <w:r w:rsidR="008C3C33" w:rsidRPr="00A51086">
        <w:t>5</w:t>
      </w:r>
      <w:r w:rsidR="00F70B05" w:rsidRPr="00A51086">
        <w:t xml:space="preserve"> </w:t>
      </w:r>
      <w:r w:rsidRPr="00A51086">
        <w:t>punten</w:t>
      </w:r>
      <w:r w:rsidR="006C75A3" w:rsidRPr="00A51086">
        <w:t xml:space="preserve">, de minimumscore </w:t>
      </w:r>
      <w:r w:rsidR="00FD6B7D" w:rsidRPr="00A51086">
        <w:t>om in aanmerking te komen voor een</w:t>
      </w:r>
      <w:r w:rsidR="006C75A3" w:rsidRPr="00A51086">
        <w:t xml:space="preserve"> verdere evaluatie bedraagt 3 punten.</w:t>
      </w:r>
      <w:r w:rsidR="00D10237">
        <w:br/>
      </w:r>
      <w:r w:rsidR="007B0302">
        <w:t>Een maximumscore van 5</w:t>
      </w:r>
      <w:r w:rsidR="00377C6F">
        <w:t xml:space="preserve"> op dit onderdeel</w:t>
      </w:r>
      <w:r w:rsidR="007B0302">
        <w:t xml:space="preserve"> wordt in de totaalscore herleidt naar 4. </w:t>
      </w:r>
    </w:p>
    <w:p w14:paraId="453B4676" w14:textId="34754079" w:rsidR="001B7181" w:rsidRPr="00A51086" w:rsidRDefault="001B7181" w:rsidP="000602F5">
      <w:r w:rsidRPr="00A51086">
        <w:br w:type="page"/>
      </w:r>
    </w:p>
    <w:p w14:paraId="113731FC" w14:textId="77777777" w:rsidR="001B7181" w:rsidRPr="00A51086" w:rsidRDefault="001B7181" w:rsidP="000602F5"/>
    <w:tbl>
      <w:tblPr>
        <w:tblStyle w:val="Tabelraster"/>
        <w:tblW w:w="0" w:type="auto"/>
        <w:tblLook w:val="04A0" w:firstRow="1" w:lastRow="0" w:firstColumn="1" w:lastColumn="0" w:noHBand="0" w:noVBand="1"/>
      </w:tblPr>
      <w:tblGrid>
        <w:gridCol w:w="3278"/>
        <w:gridCol w:w="1636"/>
        <w:gridCol w:w="4096"/>
      </w:tblGrid>
      <w:tr w:rsidR="00F72950" w:rsidRPr="00A51086" w14:paraId="77EE519C" w14:textId="77777777" w:rsidTr="30B8C65C">
        <w:tc>
          <w:tcPr>
            <w:tcW w:w="3539" w:type="dxa"/>
            <w:shd w:val="clear" w:color="auto" w:fill="D9D9D9" w:themeFill="background1" w:themeFillShade="D9"/>
          </w:tcPr>
          <w:p w14:paraId="63640919" w14:textId="2C28892E" w:rsidR="008C3C33" w:rsidRPr="00A51086" w:rsidRDefault="006C75A3" w:rsidP="000602F5">
            <w:pPr>
              <w:rPr>
                <w:b/>
                <w:bCs/>
              </w:rPr>
            </w:pPr>
            <w:r w:rsidRPr="00A51086">
              <w:rPr>
                <w:b/>
                <w:bCs/>
              </w:rPr>
              <w:t>Omschrijving</w:t>
            </w:r>
          </w:p>
        </w:tc>
        <w:tc>
          <w:tcPr>
            <w:tcW w:w="992" w:type="dxa"/>
            <w:shd w:val="clear" w:color="auto" w:fill="D9D9D9" w:themeFill="background1" w:themeFillShade="D9"/>
          </w:tcPr>
          <w:p w14:paraId="0FBDE737" w14:textId="3774FE5D" w:rsidR="008C3C33" w:rsidRPr="00A51086" w:rsidRDefault="006C75A3" w:rsidP="000602F5">
            <w:pPr>
              <w:rPr>
                <w:b/>
                <w:bCs/>
              </w:rPr>
            </w:pPr>
            <w:r w:rsidRPr="30B8C65C">
              <w:rPr>
                <w:b/>
                <w:bCs/>
              </w:rPr>
              <w:t>Maximum</w:t>
            </w:r>
            <w:r w:rsidR="7925DCA0" w:rsidRPr="30B8C65C">
              <w:rPr>
                <w:b/>
                <w:bCs/>
              </w:rPr>
              <w:t>score</w:t>
            </w:r>
          </w:p>
        </w:tc>
        <w:tc>
          <w:tcPr>
            <w:tcW w:w="4479" w:type="dxa"/>
            <w:shd w:val="clear" w:color="auto" w:fill="D9D9D9" w:themeFill="background1" w:themeFillShade="D9"/>
          </w:tcPr>
          <w:p w14:paraId="035BE860" w14:textId="5AF1876D" w:rsidR="008C3C33" w:rsidRPr="00A51086" w:rsidRDefault="00E51C2F" w:rsidP="00152DC9">
            <w:pPr>
              <w:jc w:val="left"/>
              <w:rPr>
                <w:b/>
                <w:bCs/>
              </w:rPr>
            </w:pPr>
            <w:r w:rsidRPr="00A51086">
              <w:rPr>
                <w:b/>
                <w:bCs/>
              </w:rPr>
              <w:t>Classificatie scores</w:t>
            </w:r>
          </w:p>
        </w:tc>
      </w:tr>
      <w:tr w:rsidR="00C8552A" w:rsidRPr="00A51086" w14:paraId="73568771" w14:textId="77777777" w:rsidTr="30B8C65C">
        <w:tc>
          <w:tcPr>
            <w:tcW w:w="3539" w:type="dxa"/>
          </w:tcPr>
          <w:p w14:paraId="0CBDCA5B" w14:textId="6633971B" w:rsidR="008C3C33" w:rsidRPr="00A51086" w:rsidRDefault="007D0281" w:rsidP="000602F5">
            <w:r>
              <w:t>Bepaling e</w:t>
            </w:r>
            <w:r w:rsidR="00207A57" w:rsidRPr="00A51086">
              <w:t>nergie</w:t>
            </w:r>
            <w:r w:rsidR="007947EF" w:rsidRPr="00A51086">
              <w:t>verbruik</w:t>
            </w:r>
            <w:r w:rsidR="00233837" w:rsidRPr="00A51086">
              <w:t xml:space="preserve"> referentie</w:t>
            </w:r>
            <w:r w:rsidR="00B118B0" w:rsidRPr="00A51086">
              <w:t>situatie</w:t>
            </w:r>
            <w:r w:rsidR="00491B9D" w:rsidRPr="00A51086">
              <w:t xml:space="preserve"> </w:t>
            </w:r>
          </w:p>
        </w:tc>
        <w:tc>
          <w:tcPr>
            <w:tcW w:w="992" w:type="dxa"/>
          </w:tcPr>
          <w:p w14:paraId="6808C21F" w14:textId="73710007" w:rsidR="008C3C33" w:rsidRPr="00A51086" w:rsidRDefault="00C70521" w:rsidP="000602F5">
            <w:r w:rsidRPr="00A51086">
              <w:t>1</w:t>
            </w:r>
          </w:p>
        </w:tc>
        <w:tc>
          <w:tcPr>
            <w:tcW w:w="4479" w:type="dxa"/>
          </w:tcPr>
          <w:p w14:paraId="5B423A0B" w14:textId="56ED1213" w:rsidR="00F41091" w:rsidRPr="00A51086" w:rsidRDefault="00E51C2F" w:rsidP="00BC5D9E">
            <w:r w:rsidRPr="00A51086">
              <w:t>0:</w:t>
            </w:r>
            <w:r w:rsidR="00491B9D" w:rsidRPr="00A51086">
              <w:t xml:space="preserve"> </w:t>
            </w:r>
            <w:r w:rsidR="00F4205C" w:rsidRPr="00A51086">
              <w:t xml:space="preserve">Ruwe inschatting </w:t>
            </w:r>
            <w:r w:rsidR="00D347FB" w:rsidRPr="00A51086">
              <w:t xml:space="preserve">op basis van </w:t>
            </w:r>
            <w:r w:rsidR="00804B8C">
              <w:t>een</w:t>
            </w:r>
            <w:r w:rsidR="001377D3" w:rsidRPr="00A51086">
              <w:t xml:space="preserve"> </w:t>
            </w:r>
            <w:r w:rsidR="00D347FB" w:rsidRPr="00A51086">
              <w:t xml:space="preserve">totaalverbruik </w:t>
            </w:r>
            <w:r w:rsidR="00851129" w:rsidRPr="00A51086">
              <w:t>op grotere schaal dan</w:t>
            </w:r>
            <w:r w:rsidR="00C663F0" w:rsidRPr="00A51086">
              <w:t xml:space="preserve"> op</w:t>
            </w:r>
            <w:r w:rsidR="00851129" w:rsidRPr="00A51086">
              <w:t xml:space="preserve"> projectniveau</w:t>
            </w:r>
            <w:r w:rsidR="001377D3" w:rsidRPr="00A51086">
              <w:t xml:space="preserve">, zonder </w:t>
            </w:r>
            <w:r w:rsidR="00BC5D9E">
              <w:t>gedetailleerde berekening.</w:t>
            </w:r>
          </w:p>
          <w:p w14:paraId="330C20E4" w14:textId="2D72B31B" w:rsidR="00E51C2F" w:rsidRPr="00A51086" w:rsidRDefault="00E51C2F" w:rsidP="0067113D">
            <w:r w:rsidRPr="00A51086">
              <w:t xml:space="preserve">1: </w:t>
            </w:r>
            <w:r w:rsidR="003050F1">
              <w:t>G</w:t>
            </w:r>
            <w:r w:rsidR="0067113D" w:rsidRPr="00A51086">
              <w:t xml:space="preserve">edetailleerde </w:t>
            </w:r>
            <w:r w:rsidR="007B1ED9">
              <w:t>met</w:t>
            </w:r>
            <w:r w:rsidR="003050F1">
              <w:t xml:space="preserve">ing of </w:t>
            </w:r>
            <w:r w:rsidR="00E04B3E" w:rsidRPr="00A51086">
              <w:t xml:space="preserve">berekening </w:t>
            </w:r>
            <w:r w:rsidR="00D97721" w:rsidRPr="00A51086">
              <w:t>op basis van projectparameters (</w:t>
            </w:r>
            <w:r w:rsidR="00314958" w:rsidRPr="00A51086">
              <w:t>draaiuren, vermogen,</w:t>
            </w:r>
            <w:r w:rsidR="00CF75B2" w:rsidRPr="00A51086">
              <w:t xml:space="preserve"> COP,</w:t>
            </w:r>
            <w:r w:rsidR="00314958" w:rsidRPr="00A51086">
              <w:t xml:space="preserve"> verbruik, </w:t>
            </w:r>
            <w:r w:rsidR="00CF75B2" w:rsidRPr="00A51086">
              <w:t>…)</w:t>
            </w:r>
            <w:r w:rsidR="00526932">
              <w:t>.</w:t>
            </w:r>
          </w:p>
        </w:tc>
      </w:tr>
      <w:tr w:rsidR="00C8552A" w:rsidRPr="00A51086" w14:paraId="00297166" w14:textId="77777777" w:rsidTr="30B8C65C">
        <w:tc>
          <w:tcPr>
            <w:tcW w:w="3539" w:type="dxa"/>
          </w:tcPr>
          <w:p w14:paraId="5996F83B" w14:textId="786D3273" w:rsidR="008C3C33" w:rsidRPr="00A51086" w:rsidRDefault="00B118B0" w:rsidP="000602F5">
            <w:r w:rsidRPr="00A51086">
              <w:t>Bepaling van de</w:t>
            </w:r>
            <w:r w:rsidR="008C3C33" w:rsidRPr="00A51086">
              <w:t xml:space="preserve"> </w:t>
            </w:r>
            <w:r w:rsidR="00165D00" w:rsidRPr="00A51086">
              <w:t>totale p</w:t>
            </w:r>
            <w:r w:rsidR="00453549" w:rsidRPr="00A51086">
              <w:t>roject</w:t>
            </w:r>
            <w:r w:rsidR="008C3C33" w:rsidRPr="00A51086">
              <w:t>kost</w:t>
            </w:r>
          </w:p>
        </w:tc>
        <w:tc>
          <w:tcPr>
            <w:tcW w:w="992" w:type="dxa"/>
          </w:tcPr>
          <w:p w14:paraId="0FBDC4C8" w14:textId="14381EFC" w:rsidR="008C3C33" w:rsidRPr="00A51086" w:rsidRDefault="00C70521" w:rsidP="000602F5">
            <w:r w:rsidRPr="00A51086">
              <w:t>2</w:t>
            </w:r>
          </w:p>
        </w:tc>
        <w:tc>
          <w:tcPr>
            <w:tcW w:w="4479" w:type="dxa"/>
          </w:tcPr>
          <w:p w14:paraId="36ABFC0D" w14:textId="5D0F1E62" w:rsidR="008C3C33" w:rsidRPr="00A51086" w:rsidRDefault="00E51C2F" w:rsidP="000602F5">
            <w:r w:rsidRPr="00A51086">
              <w:t>0:</w:t>
            </w:r>
            <w:r w:rsidR="00B2612A" w:rsidRPr="00A51086">
              <w:t xml:space="preserve"> Indicatieve raming op basis van algemene ken</w:t>
            </w:r>
            <w:r w:rsidR="00BC09CA">
              <w:t>ge</w:t>
            </w:r>
            <w:r w:rsidR="00B2612A" w:rsidRPr="00A51086">
              <w:t>tallen</w:t>
            </w:r>
            <w:r w:rsidR="00B9786C">
              <w:t>, aannames of vuistregels</w:t>
            </w:r>
            <w:r w:rsidR="00C93DFD">
              <w:t>.</w:t>
            </w:r>
          </w:p>
          <w:p w14:paraId="2A90DD9B" w14:textId="5C78624A" w:rsidR="00E51C2F" w:rsidRPr="00A51086" w:rsidRDefault="00E51C2F" w:rsidP="000602F5">
            <w:r w:rsidRPr="00A51086">
              <w:t>1:</w:t>
            </w:r>
            <w:r w:rsidR="00D27F09" w:rsidRPr="00A51086">
              <w:t xml:space="preserve"> </w:t>
            </w:r>
            <w:r w:rsidR="00B41561">
              <w:t>R</w:t>
            </w:r>
            <w:r w:rsidR="00D27F09" w:rsidRPr="00A51086">
              <w:t xml:space="preserve">aming op basis van </w:t>
            </w:r>
            <w:r w:rsidR="00807C7A">
              <w:t xml:space="preserve">vergelijkbare </w:t>
            </w:r>
            <w:r w:rsidR="00C50898" w:rsidRPr="00A51086">
              <w:t xml:space="preserve">offerte </w:t>
            </w:r>
            <w:r w:rsidR="00807C7A">
              <w:t xml:space="preserve">of </w:t>
            </w:r>
            <w:r w:rsidR="00CD1755">
              <w:t>(detail)</w:t>
            </w:r>
            <w:r w:rsidR="00807C7A">
              <w:t>studie</w:t>
            </w:r>
            <w:r w:rsidR="00B26A4D">
              <w:t xml:space="preserve">. Niet </w:t>
            </w:r>
            <w:r w:rsidR="00C632D5">
              <w:t xml:space="preserve">geheel </w:t>
            </w:r>
            <w:r w:rsidR="00B26A4D">
              <w:t>op maat van het project.</w:t>
            </w:r>
          </w:p>
          <w:p w14:paraId="7E32DBDC" w14:textId="2680C1E9" w:rsidR="00E51C2F" w:rsidRPr="00A51086" w:rsidRDefault="00E51C2F" w:rsidP="000602F5">
            <w:r w:rsidRPr="00A51086">
              <w:t>2:</w:t>
            </w:r>
            <w:r w:rsidR="00D27F09" w:rsidRPr="00A51086">
              <w:t xml:space="preserve"> </w:t>
            </w:r>
            <w:r w:rsidR="00C50898" w:rsidRPr="00A51086">
              <w:t>Offerte</w:t>
            </w:r>
            <w:r w:rsidR="00057979">
              <w:t xml:space="preserve">, </w:t>
            </w:r>
            <w:r w:rsidR="00CD1755">
              <w:t>detail</w:t>
            </w:r>
            <w:r w:rsidR="00057979">
              <w:t>studie</w:t>
            </w:r>
            <w:r w:rsidR="00C50898" w:rsidRPr="00A51086">
              <w:t xml:space="preserve"> of </w:t>
            </w:r>
            <w:r w:rsidR="00AB035B">
              <w:t>detail</w:t>
            </w:r>
            <w:r w:rsidR="00D27F09" w:rsidRPr="00A51086">
              <w:t xml:space="preserve">berekening </w:t>
            </w:r>
            <w:r w:rsidR="00BF387E">
              <w:t xml:space="preserve">op maat van het project. </w:t>
            </w:r>
          </w:p>
        </w:tc>
      </w:tr>
      <w:tr w:rsidR="00C8552A" w:rsidRPr="00A51086" w14:paraId="6ED9BE2F" w14:textId="77777777" w:rsidTr="30B8C65C">
        <w:tc>
          <w:tcPr>
            <w:tcW w:w="3539" w:type="dxa"/>
            <w:tcBorders>
              <w:bottom w:val="single" w:sz="4" w:space="0" w:color="auto"/>
            </w:tcBorders>
          </w:tcPr>
          <w:p w14:paraId="50F00DE0" w14:textId="349BDE30" w:rsidR="008C3C33" w:rsidRPr="00A51086" w:rsidRDefault="00B118B0" w:rsidP="000602F5">
            <w:r w:rsidRPr="00A51086">
              <w:t xml:space="preserve">Bepaling van de </w:t>
            </w:r>
            <w:r w:rsidR="00491B9D" w:rsidRPr="00A51086">
              <w:t>j</w:t>
            </w:r>
            <w:r w:rsidR="008C3C33" w:rsidRPr="00A51086">
              <w:t>aarlijkse CO</w:t>
            </w:r>
            <w:r w:rsidR="008C3C33" w:rsidRPr="00A51086">
              <w:rPr>
                <w:vertAlign w:val="subscript"/>
              </w:rPr>
              <w:t>2</w:t>
            </w:r>
            <w:r w:rsidR="008C3C33" w:rsidRPr="00A51086">
              <w:t>-</w:t>
            </w:r>
            <w:r w:rsidR="00207A57" w:rsidRPr="00A51086">
              <w:t xml:space="preserve"> of </w:t>
            </w:r>
            <w:r w:rsidR="00DF394E">
              <w:t>e</w:t>
            </w:r>
            <w:r w:rsidR="00207A57" w:rsidRPr="00A51086">
              <w:t>nergie</w:t>
            </w:r>
            <w:r w:rsidR="008C3C33" w:rsidRPr="00A51086">
              <w:t>besparing</w:t>
            </w:r>
          </w:p>
        </w:tc>
        <w:tc>
          <w:tcPr>
            <w:tcW w:w="992" w:type="dxa"/>
            <w:tcBorders>
              <w:bottom w:val="single" w:sz="4" w:space="0" w:color="auto"/>
            </w:tcBorders>
          </w:tcPr>
          <w:p w14:paraId="24513095" w14:textId="298688F8" w:rsidR="008C3C33" w:rsidRPr="00A51086" w:rsidRDefault="00207A57" w:rsidP="000602F5">
            <w:r w:rsidRPr="00A51086">
              <w:t>2</w:t>
            </w:r>
          </w:p>
        </w:tc>
        <w:tc>
          <w:tcPr>
            <w:tcW w:w="4479" w:type="dxa"/>
            <w:tcBorders>
              <w:bottom w:val="single" w:sz="4" w:space="0" w:color="auto"/>
            </w:tcBorders>
          </w:tcPr>
          <w:p w14:paraId="6C6FB17E" w14:textId="441BC68F" w:rsidR="00887891" w:rsidRDefault="00575A57" w:rsidP="000F7D1F">
            <w:r>
              <w:t>1</w:t>
            </w:r>
            <w:r w:rsidR="008741AC" w:rsidRPr="00A51086">
              <w:t xml:space="preserve">: </w:t>
            </w:r>
            <w:r w:rsidR="00887891" w:rsidRPr="00A51086">
              <w:t>Indicatieve raming op basis van algemene ken</w:t>
            </w:r>
            <w:r w:rsidR="00887891">
              <w:t>ge</w:t>
            </w:r>
            <w:r w:rsidR="00887891" w:rsidRPr="00A51086">
              <w:t>tallen</w:t>
            </w:r>
            <w:r w:rsidR="00887891">
              <w:t>, aannames of vuistregels.</w:t>
            </w:r>
          </w:p>
          <w:p w14:paraId="59C17CB3" w14:textId="726191EE" w:rsidR="00E51C2F" w:rsidRPr="00A51086" w:rsidRDefault="00E51C2F" w:rsidP="00152DC9">
            <w:r w:rsidRPr="00A51086">
              <w:t>2:</w:t>
            </w:r>
            <w:r w:rsidR="008741AC" w:rsidRPr="00A51086">
              <w:t xml:space="preserve"> </w:t>
            </w:r>
            <w:r w:rsidR="00C8552A" w:rsidRPr="00A51086">
              <w:t>Gedetailleerde c</w:t>
            </w:r>
            <w:r w:rsidR="005E0241" w:rsidRPr="00A51086">
              <w:t>alculatie op maat van het project</w:t>
            </w:r>
            <w:r w:rsidR="00C8552A" w:rsidRPr="00A51086">
              <w:t xml:space="preserve">, met onderliggende studie </w:t>
            </w:r>
          </w:p>
        </w:tc>
      </w:tr>
      <w:tr w:rsidR="00F72950" w:rsidRPr="00A51086" w14:paraId="576E3234" w14:textId="77777777" w:rsidTr="30B8C65C">
        <w:tc>
          <w:tcPr>
            <w:tcW w:w="3539" w:type="dxa"/>
            <w:shd w:val="clear" w:color="auto" w:fill="D9D9D9" w:themeFill="background1" w:themeFillShade="D9"/>
          </w:tcPr>
          <w:p w14:paraId="253201F4" w14:textId="453BA883" w:rsidR="007A5FC1" w:rsidRPr="00A51086" w:rsidRDefault="31642B6E" w:rsidP="000602F5">
            <w:pPr>
              <w:rPr>
                <w:b/>
                <w:bCs/>
              </w:rPr>
            </w:pPr>
            <w:r w:rsidRPr="30B8C65C">
              <w:rPr>
                <w:b/>
                <w:bCs/>
              </w:rPr>
              <w:t>T</w:t>
            </w:r>
            <w:r w:rsidR="6E4A0889" w:rsidRPr="30B8C65C">
              <w:rPr>
                <w:b/>
                <w:bCs/>
              </w:rPr>
              <w:t>otaals</w:t>
            </w:r>
            <w:r w:rsidRPr="30B8C65C">
              <w:rPr>
                <w:b/>
                <w:bCs/>
              </w:rPr>
              <w:t>core</w:t>
            </w:r>
          </w:p>
        </w:tc>
        <w:tc>
          <w:tcPr>
            <w:tcW w:w="992" w:type="dxa"/>
            <w:shd w:val="clear" w:color="auto" w:fill="D9D9D9" w:themeFill="background1" w:themeFillShade="D9"/>
          </w:tcPr>
          <w:p w14:paraId="0A81B3C7" w14:textId="55D2E3AF" w:rsidR="007A5FC1" w:rsidRPr="00A51086" w:rsidRDefault="00D10237" w:rsidP="000602F5">
            <w:pPr>
              <w:rPr>
                <w:b/>
                <w:bCs/>
              </w:rPr>
            </w:pPr>
            <w:r>
              <w:rPr>
                <w:b/>
                <w:bCs/>
              </w:rPr>
              <w:t>5</w:t>
            </w:r>
          </w:p>
        </w:tc>
        <w:tc>
          <w:tcPr>
            <w:tcW w:w="4479" w:type="dxa"/>
            <w:shd w:val="clear" w:color="auto" w:fill="D9D9D9" w:themeFill="background1" w:themeFillShade="D9"/>
          </w:tcPr>
          <w:p w14:paraId="2CDA8D5F" w14:textId="07567E6D" w:rsidR="007A5FC1" w:rsidRPr="00A51086" w:rsidRDefault="31642B6E" w:rsidP="000602F5">
            <w:pPr>
              <w:rPr>
                <w:b/>
                <w:bCs/>
              </w:rPr>
            </w:pPr>
            <w:r w:rsidRPr="30B8C65C">
              <w:rPr>
                <w:b/>
                <w:bCs/>
              </w:rPr>
              <w:t>Minimum</w:t>
            </w:r>
            <w:r w:rsidR="190E2A76" w:rsidRPr="30B8C65C">
              <w:rPr>
                <w:b/>
                <w:bCs/>
              </w:rPr>
              <w:t>eis</w:t>
            </w:r>
            <w:r w:rsidRPr="30B8C65C">
              <w:rPr>
                <w:b/>
                <w:bCs/>
              </w:rPr>
              <w:t xml:space="preserve">: </w:t>
            </w:r>
            <w:r w:rsidR="24E09CE6" w:rsidRPr="30B8C65C">
              <w:rPr>
                <w:b/>
                <w:bCs/>
              </w:rPr>
              <w:t>3</w:t>
            </w:r>
          </w:p>
        </w:tc>
      </w:tr>
    </w:tbl>
    <w:p w14:paraId="70C6A331" w14:textId="77777777" w:rsidR="00323138" w:rsidRPr="00A51086" w:rsidRDefault="00323138" w:rsidP="000602F5"/>
    <w:p w14:paraId="10495AA4" w14:textId="3B7F8E35" w:rsidR="006856F2" w:rsidRPr="00A51086" w:rsidRDefault="002E32F7" w:rsidP="00F0771C">
      <w:pPr>
        <w:pStyle w:val="Kop4"/>
      </w:pPr>
      <w:r w:rsidRPr="00A51086">
        <w:t>Kostenefficiëntie van de</w:t>
      </w:r>
      <w:r w:rsidR="006856F2" w:rsidRPr="00A51086">
        <w:t xml:space="preserve"> maatregel</w:t>
      </w:r>
    </w:p>
    <w:p w14:paraId="340C5236" w14:textId="1675859F" w:rsidR="00483332" w:rsidRPr="00A51086" w:rsidRDefault="000602F5" w:rsidP="000602F5">
      <w:r w:rsidRPr="00A51086">
        <w:t>De ingediende projecten worden gequoteerd volgens de prijs per ton CO</w:t>
      </w:r>
      <w:r w:rsidRPr="00A51086">
        <w:rPr>
          <w:vertAlign w:val="subscript"/>
        </w:rPr>
        <w:t>2</w:t>
      </w:r>
      <w:r w:rsidRPr="00A51086">
        <w:t>-besparing</w:t>
      </w:r>
      <w:r w:rsidR="00921419" w:rsidRPr="00A51086">
        <w:t xml:space="preserve"> of energiebesparing</w:t>
      </w:r>
      <w:r w:rsidRPr="00A51086">
        <w:t>.</w:t>
      </w:r>
      <w:r w:rsidR="00921419" w:rsidRPr="00A51086">
        <w:t xml:space="preserve"> </w:t>
      </w:r>
      <w:r w:rsidRPr="00A51086">
        <w:t xml:space="preserve"> De maximumscore bedraagt </w:t>
      </w:r>
      <w:r w:rsidR="007B0302">
        <w:t>6</w:t>
      </w:r>
      <w:r w:rsidR="00865558" w:rsidRPr="00A51086">
        <w:t xml:space="preserve"> </w:t>
      </w:r>
      <w:r w:rsidRPr="00A51086">
        <w:t>punten</w:t>
      </w:r>
      <w:r w:rsidR="00921419" w:rsidRPr="00A51086">
        <w:t xml:space="preserve"> voor </w:t>
      </w:r>
      <w:r w:rsidRPr="00A51086">
        <w:t xml:space="preserve">de </w:t>
      </w:r>
      <w:r w:rsidR="00673CD5" w:rsidRPr="00A51086">
        <w:t xml:space="preserve">projecten </w:t>
      </w:r>
      <w:r w:rsidR="00450A58" w:rsidRPr="00A51086">
        <w:t xml:space="preserve">die </w:t>
      </w:r>
      <w:bookmarkStart w:id="29" w:name="_Hlk97655624"/>
      <w:r w:rsidRPr="00A51086">
        <w:t xml:space="preserve">niet-ETS </w:t>
      </w:r>
      <w:r w:rsidR="007C17B0" w:rsidRPr="00A51086">
        <w:t>CO</w:t>
      </w:r>
      <w:r w:rsidR="007C17B0" w:rsidRPr="00A51086">
        <w:rPr>
          <w:vertAlign w:val="subscript"/>
        </w:rPr>
        <w:t>2</w:t>
      </w:r>
      <w:r w:rsidR="007C17B0" w:rsidRPr="00A51086">
        <w:t>-</w:t>
      </w:r>
      <w:r w:rsidRPr="00A51086">
        <w:t>besparing</w:t>
      </w:r>
      <w:bookmarkEnd w:id="29"/>
      <w:r w:rsidR="007C17B0" w:rsidRPr="00A51086">
        <w:t xml:space="preserve"> </w:t>
      </w:r>
      <w:r w:rsidR="00450A58" w:rsidRPr="00A51086">
        <w:t xml:space="preserve">realiseren </w:t>
      </w:r>
      <w:r w:rsidR="007C17B0" w:rsidRPr="00A51086">
        <w:t xml:space="preserve">en </w:t>
      </w:r>
      <w:r w:rsidR="00D63AC2" w:rsidRPr="00A51086">
        <w:t>3</w:t>
      </w:r>
      <w:r w:rsidR="007C17B0" w:rsidRPr="00A51086">
        <w:t xml:space="preserve"> punten voor energiebesparing op elektriciteit</w:t>
      </w:r>
      <w:r w:rsidR="00450A58" w:rsidRPr="00A51086">
        <w:t xml:space="preserve"> </w:t>
      </w:r>
      <w:r w:rsidR="00483332" w:rsidRPr="00A51086">
        <w:t>zonder niet-ETS CO</w:t>
      </w:r>
      <w:r w:rsidR="00483332" w:rsidRPr="00A51086">
        <w:rPr>
          <w:vertAlign w:val="subscript"/>
        </w:rPr>
        <w:t>2</w:t>
      </w:r>
      <w:r w:rsidR="00483332" w:rsidRPr="00A51086">
        <w:t>-besparing</w:t>
      </w:r>
      <w:r w:rsidR="00096145" w:rsidRPr="00A51086">
        <w:t xml:space="preserve">. </w:t>
      </w:r>
      <w:r w:rsidR="00483332" w:rsidRPr="00A51086">
        <w:t>Voor gecombineerde projecten worden beide</w:t>
      </w:r>
      <w:r w:rsidR="00C5370A" w:rsidRPr="00A51086">
        <w:t xml:space="preserve"> berekend en het resultaat met de hoogste score weerhouden.</w:t>
      </w:r>
    </w:p>
    <w:p w14:paraId="77FACCE2" w14:textId="056101F5" w:rsidR="007C17B0" w:rsidRPr="00A51086" w:rsidRDefault="00096145" w:rsidP="000602F5">
      <w:r w:rsidRPr="00A51086">
        <w:t>De kostenefficiëntie wordt bere</w:t>
      </w:r>
      <w:r w:rsidR="00AA3249" w:rsidRPr="00A51086">
        <w:t>kend op basis van onderstaande formule</w:t>
      </w:r>
      <w:r w:rsidR="00C5370A" w:rsidRPr="00A51086">
        <w:t>s</w:t>
      </w:r>
      <w:r w:rsidR="00AA3249" w:rsidRPr="00A51086">
        <w:t xml:space="preserve">. </w:t>
      </w:r>
    </w:p>
    <w:p w14:paraId="19ED9A69" w14:textId="3EED6322" w:rsidR="000602F5" w:rsidRPr="00A51086" w:rsidRDefault="000602F5" w:rsidP="000602F5">
      <w:r w:rsidRPr="00A51086">
        <w:t>De totale koolstofbesparing wordt berekend door de energiebesparing op jaarbasis te vermenigvuldigen met de overeenkomstige emissiefactor en de vereenvoudigde levensduur.</w:t>
      </w:r>
      <w:r w:rsidRPr="00A51086">
        <w:rPr>
          <w:rStyle w:val="Voetnootmarkering"/>
        </w:rPr>
        <w:footnoteReference w:id="10"/>
      </w:r>
      <w:r w:rsidRPr="00A51086">
        <w:t xml:space="preserve"> </w:t>
      </w:r>
    </w:p>
    <w:p w14:paraId="3400F34F" w14:textId="21F9477B" w:rsidR="007C17B0" w:rsidRDefault="007C17B0" w:rsidP="000602F5">
      <w:r w:rsidRPr="00A51086">
        <w:t>De totale energiebesparing wordt berekend door de energiebesparing op jaarbasis te vermenigvuldigen met de vereenvoudigde levensduur.</w:t>
      </w:r>
    </w:p>
    <w:p w14:paraId="16507A01" w14:textId="5C536606" w:rsidR="00845F88" w:rsidRPr="00A51086" w:rsidRDefault="00845F88" w:rsidP="000602F5">
      <w:r>
        <w:t xml:space="preserve">De totale besparing op </w:t>
      </w:r>
      <w:r w:rsidR="0004231E">
        <w:t>energie</w:t>
      </w:r>
      <w:r>
        <w:t xml:space="preserve">kosten wordt berekend door de energiebesparing op </w:t>
      </w:r>
      <w:r w:rsidR="00F50998">
        <w:t xml:space="preserve">energiekosten op </w:t>
      </w:r>
      <w:r>
        <w:t>jaarb</w:t>
      </w:r>
      <w:r w:rsidR="00F50998">
        <w:t xml:space="preserve">asis te vermenigvuldigen met </w:t>
      </w:r>
      <w:r w:rsidR="00275EA1">
        <w:t>de vereenvoudig</w:t>
      </w:r>
      <w:r w:rsidR="00830D50">
        <w:t>d</w:t>
      </w:r>
      <w:r w:rsidR="00275EA1">
        <w:t>e levensduur.</w:t>
      </w:r>
      <w:r w:rsidR="00731E5C">
        <w:t xml:space="preserve"> De </w:t>
      </w:r>
      <w:r w:rsidR="006A579F">
        <w:t xml:space="preserve">energiebesparing op energiekosten wordt jaarlijks met 2,5% geïndexeerd gedurende de levensduur. </w:t>
      </w:r>
    </w:p>
    <w:p w14:paraId="733807C2" w14:textId="758FCEE4" w:rsidR="00564D0D" w:rsidRPr="00A51086" w:rsidRDefault="00564D0D" w:rsidP="000602F5">
      <w:r w:rsidRPr="00A51086">
        <w:lastRenderedPageBreak/>
        <w:t>Voor de te gebruiken emissiefactoren en energiekosten in de berekening, wordt verwezen naar bijlage 1.</w:t>
      </w:r>
    </w:p>
    <w:tbl>
      <w:tblPr>
        <w:tblStyle w:val="Tabelraster"/>
        <w:tblW w:w="0" w:type="auto"/>
        <w:tblLayout w:type="fixed"/>
        <w:tblLook w:val="04A0" w:firstRow="1" w:lastRow="0" w:firstColumn="1" w:lastColumn="0" w:noHBand="0" w:noVBand="1"/>
      </w:tblPr>
      <w:tblGrid>
        <w:gridCol w:w="2268"/>
        <w:gridCol w:w="2268"/>
        <w:gridCol w:w="2268"/>
        <w:gridCol w:w="2268"/>
      </w:tblGrid>
      <w:tr w:rsidR="00191918" w:rsidRPr="00A51086" w14:paraId="74DAFDCC" w14:textId="77777777" w:rsidTr="00487B81">
        <w:tc>
          <w:tcPr>
            <w:tcW w:w="2268" w:type="dxa"/>
            <w:gridSpan w:val="2"/>
          </w:tcPr>
          <w:p w14:paraId="3AA7D715" w14:textId="5E556F30" w:rsidR="00191918" w:rsidRPr="001203BC" w:rsidRDefault="00961556" w:rsidP="00191918">
            <w:pPr>
              <w:rPr>
                <w:rFonts w:eastAsiaTheme="minorEastAsia"/>
                <w:sz w:val="16"/>
                <w:szCs w:val="16"/>
                <w:lang w:eastAsia="nl-BE"/>
              </w:rPr>
            </w:pPr>
            <m:oMathPara>
              <m:oMath>
                <m:f>
                  <m:fPr>
                    <m:ctrlPr>
                      <w:rPr>
                        <w:rFonts w:ascii="Cambria Math" w:hAnsi="Cambria Math"/>
                        <w:i/>
                        <w:sz w:val="16"/>
                        <w:szCs w:val="16"/>
                        <w:lang w:eastAsia="nl-BE"/>
                      </w:rPr>
                    </m:ctrlPr>
                  </m:fPr>
                  <m:num>
                    <m:eqArr>
                      <m:eqArrPr>
                        <m:ctrlPr>
                          <w:rPr>
                            <w:rFonts w:ascii="Cambria Math" w:hAnsi="Cambria Math"/>
                            <w:i/>
                            <w:sz w:val="16"/>
                            <w:szCs w:val="16"/>
                            <w:lang w:eastAsia="nl-BE"/>
                          </w:rPr>
                        </m:ctrlPr>
                      </m:eqArrPr>
                      <m:e>
                        <m:r>
                          <w:rPr>
                            <w:rFonts w:ascii="Cambria Math" w:hAnsi="Cambria Math"/>
                            <w:sz w:val="16"/>
                            <w:szCs w:val="16"/>
                            <w:lang w:eastAsia="nl-BE"/>
                          </w:rPr>
                          <m:t>Projectkost</m:t>
                        </m:r>
                        <m:r>
                          <w:rPr>
                            <w:rFonts w:ascii="Cambria Math" w:hAnsi="Cambria Math"/>
                            <w:sz w:val="16"/>
                            <w:szCs w:val="16"/>
                            <w:lang w:eastAsia="nl-BE"/>
                          </w:rPr>
                          <m:t xml:space="preserve"> </m:t>
                        </m:r>
                        <m:d>
                          <m:dPr>
                            <m:ctrlPr>
                              <w:rPr>
                                <w:rFonts w:ascii="Cambria Math" w:hAnsi="Cambria Math"/>
                                <w:i/>
                                <w:sz w:val="16"/>
                                <w:szCs w:val="16"/>
                                <w:lang w:eastAsia="nl-BE"/>
                              </w:rPr>
                            </m:ctrlPr>
                          </m:dPr>
                          <m:e>
                            <m:r>
                              <w:rPr>
                                <w:rFonts w:ascii="Cambria Math" w:hAnsi="Cambria Math"/>
                                <w:sz w:val="16"/>
                                <w:szCs w:val="16"/>
                                <w:lang w:eastAsia="nl-BE"/>
                              </w:rPr>
                              <m:t>in</m:t>
                            </m:r>
                            <m:r>
                              <w:rPr>
                                <w:rFonts w:ascii="Cambria Math" w:hAnsi="Cambria Math"/>
                                <w:sz w:val="16"/>
                                <w:szCs w:val="16"/>
                                <w:lang w:eastAsia="nl-BE"/>
                              </w:rPr>
                              <m:t xml:space="preserve"> </m:t>
                            </m:r>
                            <m:r>
                              <w:rPr>
                                <w:rFonts w:ascii="Cambria Math" w:hAnsi="Cambria Math"/>
                                <w:sz w:val="16"/>
                                <w:szCs w:val="16"/>
                                <w:lang w:eastAsia="nl-BE"/>
                              </w:rPr>
                              <m:t>EUR</m:t>
                            </m:r>
                          </m:e>
                        </m:d>
                        <m:r>
                          <w:rPr>
                            <w:rFonts w:ascii="Cambria Math" w:hAnsi="Cambria Math"/>
                            <w:sz w:val="16"/>
                            <w:szCs w:val="16"/>
                            <w:lang w:eastAsia="nl-BE"/>
                          </w:rPr>
                          <m:t>-</m:t>
                        </m:r>
                        <m:r>
                          <w:rPr>
                            <w:rFonts w:ascii="Cambria Math" w:hAnsi="Cambria Math"/>
                            <w:sz w:val="16"/>
                            <w:szCs w:val="16"/>
                            <w:lang w:eastAsia="nl-BE"/>
                          </w:rPr>
                          <m:t>Totale</m:t>
                        </m:r>
                        <m:r>
                          <w:rPr>
                            <w:rFonts w:ascii="Cambria Math" w:hAnsi="Cambria Math"/>
                            <w:sz w:val="16"/>
                            <w:szCs w:val="16"/>
                            <w:lang w:eastAsia="nl-BE"/>
                          </w:rPr>
                          <m:t xml:space="preserve"> </m:t>
                        </m:r>
                        <m:r>
                          <w:rPr>
                            <w:rFonts w:ascii="Cambria Math" w:hAnsi="Cambria Math"/>
                            <w:sz w:val="16"/>
                            <w:szCs w:val="16"/>
                            <w:lang w:eastAsia="nl-BE"/>
                          </w:rPr>
                          <m:t>besparing</m:t>
                        </m:r>
                        <m:r>
                          <w:rPr>
                            <w:rFonts w:ascii="Cambria Math" w:hAnsi="Cambria Math"/>
                            <w:sz w:val="16"/>
                            <w:szCs w:val="16"/>
                            <w:lang w:eastAsia="nl-BE"/>
                          </w:rPr>
                          <m:t xml:space="preserve"> </m:t>
                        </m:r>
                        <m:r>
                          <w:rPr>
                            <w:rFonts w:ascii="Cambria Math" w:hAnsi="Cambria Math"/>
                            <w:sz w:val="16"/>
                            <w:szCs w:val="16"/>
                            <w:lang w:eastAsia="nl-BE"/>
                          </w:rPr>
                          <m:t>op</m:t>
                        </m:r>
                        <m:r>
                          <w:rPr>
                            <w:rFonts w:ascii="Cambria Math" w:hAnsi="Cambria Math"/>
                            <w:sz w:val="16"/>
                            <w:szCs w:val="16"/>
                            <w:lang w:eastAsia="nl-BE"/>
                          </w:rPr>
                          <m:t xml:space="preserve"> </m:t>
                        </m:r>
                        <m:r>
                          <w:rPr>
                            <w:rFonts w:ascii="Cambria Math" w:hAnsi="Cambria Math"/>
                            <w:sz w:val="16"/>
                            <w:szCs w:val="16"/>
                            <w:lang w:eastAsia="nl-BE"/>
                          </w:rPr>
                          <m:t>energiekosten</m:t>
                        </m:r>
                        <m:r>
                          <w:rPr>
                            <w:rFonts w:ascii="Cambria Math" w:hAnsi="Cambria Math"/>
                            <w:sz w:val="16"/>
                            <w:szCs w:val="16"/>
                            <w:lang w:eastAsia="nl-BE"/>
                          </w:rPr>
                          <m:t xml:space="preserve"> </m:t>
                        </m:r>
                      </m:e>
                    </m:eqArr>
                  </m:num>
                  <m:den>
                    <m:r>
                      <w:rPr>
                        <w:rFonts w:ascii="Cambria Math" w:hAnsi="Cambria Math"/>
                        <w:sz w:val="16"/>
                        <w:szCs w:val="16"/>
                        <w:lang w:eastAsia="nl-BE"/>
                      </w:rPr>
                      <m:t>CO</m:t>
                    </m:r>
                    <m:r>
                      <m:rPr>
                        <m:nor/>
                      </m:rPr>
                      <w:rPr>
                        <w:rFonts w:ascii="Cambria Math" w:hAnsi="Cambria Math"/>
                        <w:sz w:val="16"/>
                        <w:szCs w:val="16"/>
                        <w:vertAlign w:val="subscript"/>
                        <w:lang w:eastAsia="nl-BE"/>
                      </w:rPr>
                      <m:t xml:space="preserve">2 </m:t>
                    </m:r>
                    <m:r>
                      <w:rPr>
                        <w:rFonts w:ascii="Cambria Math" w:hAnsi="Cambria Math"/>
                        <w:sz w:val="16"/>
                        <w:szCs w:val="16"/>
                        <w:lang w:eastAsia="nl-BE"/>
                      </w:rPr>
                      <m:t>besparing</m:t>
                    </m:r>
                    <m:r>
                      <w:rPr>
                        <w:rFonts w:ascii="Cambria Math" w:hAnsi="Cambria Math"/>
                        <w:sz w:val="16"/>
                        <w:szCs w:val="16"/>
                        <w:lang w:eastAsia="nl-BE"/>
                      </w:rPr>
                      <m:t xml:space="preserve"> </m:t>
                    </m:r>
                    <m:r>
                      <w:rPr>
                        <w:rFonts w:ascii="Cambria Math" w:hAnsi="Cambria Math"/>
                        <w:sz w:val="16"/>
                        <w:szCs w:val="16"/>
                        <w:lang w:eastAsia="nl-BE"/>
                      </w:rPr>
                      <m:t>tijdens</m:t>
                    </m:r>
                    <m:r>
                      <w:rPr>
                        <w:rFonts w:ascii="Cambria Math" w:hAnsi="Cambria Math"/>
                        <w:sz w:val="16"/>
                        <w:szCs w:val="16"/>
                        <w:lang w:eastAsia="nl-BE"/>
                      </w:rPr>
                      <m:t xml:space="preserve"> </m:t>
                    </m:r>
                    <m:r>
                      <w:rPr>
                        <w:rFonts w:ascii="Cambria Math" w:hAnsi="Cambria Math"/>
                        <w:sz w:val="16"/>
                        <w:szCs w:val="16"/>
                        <w:lang w:eastAsia="nl-BE"/>
                      </w:rPr>
                      <m:t>levensduur</m:t>
                    </m:r>
                    <m:r>
                      <w:rPr>
                        <w:rFonts w:ascii="Cambria Math" w:hAnsi="Cambria Math"/>
                        <w:sz w:val="16"/>
                        <w:szCs w:val="16"/>
                        <w:lang w:eastAsia="nl-BE"/>
                      </w:rPr>
                      <m:t xml:space="preserve"> (</m:t>
                    </m:r>
                    <m:r>
                      <w:rPr>
                        <w:rFonts w:ascii="Cambria Math" w:hAnsi="Cambria Math"/>
                        <w:sz w:val="16"/>
                        <w:szCs w:val="16"/>
                        <w:lang w:eastAsia="nl-BE"/>
                      </w:rPr>
                      <m:t>in</m:t>
                    </m:r>
                    <m:r>
                      <w:rPr>
                        <w:rFonts w:ascii="Cambria Math" w:hAnsi="Cambria Math"/>
                        <w:sz w:val="16"/>
                        <w:szCs w:val="16"/>
                        <w:lang w:eastAsia="nl-BE"/>
                      </w:rPr>
                      <m:t xml:space="preserve"> </m:t>
                    </m:r>
                    <m:r>
                      <w:rPr>
                        <w:rFonts w:ascii="Cambria Math" w:hAnsi="Cambria Math"/>
                        <w:sz w:val="16"/>
                        <w:szCs w:val="16"/>
                        <w:lang w:eastAsia="nl-BE"/>
                      </w:rPr>
                      <m:t>ton</m:t>
                    </m:r>
                    <m:r>
                      <w:rPr>
                        <w:rFonts w:ascii="Cambria Math" w:hAnsi="Cambria Math"/>
                        <w:sz w:val="16"/>
                        <w:szCs w:val="16"/>
                        <w:lang w:eastAsia="nl-BE"/>
                      </w:rPr>
                      <m:t xml:space="preserve"> </m:t>
                    </m:r>
                    <m:r>
                      <w:rPr>
                        <w:rFonts w:ascii="Cambria Math" w:hAnsi="Cambria Math"/>
                        <w:sz w:val="16"/>
                        <w:szCs w:val="16"/>
                        <w:lang w:eastAsia="nl-BE"/>
                      </w:rPr>
                      <m:t>CO</m:t>
                    </m:r>
                    <m:r>
                      <m:rPr>
                        <m:nor/>
                      </m:rPr>
                      <w:rPr>
                        <w:rFonts w:ascii="Cambria Math" w:hAnsi="Cambria Math"/>
                        <w:sz w:val="16"/>
                        <w:szCs w:val="16"/>
                        <w:vertAlign w:val="subscript"/>
                        <w:lang w:eastAsia="nl-BE"/>
                      </w:rPr>
                      <m:t>2</m:t>
                    </m:r>
                    <m:r>
                      <w:rPr>
                        <w:rFonts w:ascii="Cambria Math" w:hAnsi="Cambria Math"/>
                        <w:sz w:val="16"/>
                        <w:szCs w:val="16"/>
                        <w:vertAlign w:val="subscript"/>
                        <w:lang w:eastAsia="nl-BE"/>
                      </w:rPr>
                      <m:t>)</m:t>
                    </m:r>
                  </m:den>
                </m:f>
              </m:oMath>
            </m:oMathPara>
          </w:p>
          <w:p w14:paraId="4D017E98" w14:textId="77777777" w:rsidR="00191918" w:rsidRPr="00A51086" w:rsidRDefault="00191918" w:rsidP="000602F5">
            <w:pPr>
              <w:rPr>
                <w:sz w:val="18"/>
                <w:szCs w:val="18"/>
              </w:rPr>
            </w:pPr>
          </w:p>
        </w:tc>
        <w:tc>
          <w:tcPr>
            <w:tcW w:w="2268" w:type="dxa"/>
            <w:gridSpan w:val="2"/>
          </w:tcPr>
          <w:p w14:paraId="55714117" w14:textId="2D46F99E" w:rsidR="00191918" w:rsidRPr="001203BC" w:rsidRDefault="00961556" w:rsidP="000602F5">
            <w:pPr>
              <w:rPr>
                <w:sz w:val="16"/>
                <w:szCs w:val="16"/>
              </w:rPr>
            </w:pPr>
            <m:oMathPara>
              <m:oMath>
                <m:f>
                  <m:fPr>
                    <m:ctrlPr>
                      <w:rPr>
                        <w:rFonts w:ascii="Cambria Math" w:hAnsi="Cambria Math"/>
                        <w:i/>
                        <w:sz w:val="16"/>
                        <w:szCs w:val="16"/>
                        <w:lang w:eastAsia="nl-BE"/>
                      </w:rPr>
                    </m:ctrlPr>
                  </m:fPr>
                  <m:num>
                    <m:r>
                      <w:rPr>
                        <w:rFonts w:ascii="Cambria Math" w:hAnsi="Cambria Math"/>
                        <w:sz w:val="16"/>
                        <w:szCs w:val="16"/>
                        <w:lang w:eastAsia="nl-BE"/>
                      </w:rPr>
                      <m:t>Projectkost</m:t>
                    </m:r>
                    <m:r>
                      <w:rPr>
                        <w:rFonts w:ascii="Cambria Math" w:hAnsi="Cambria Math"/>
                        <w:sz w:val="16"/>
                        <w:szCs w:val="16"/>
                        <w:lang w:eastAsia="nl-BE"/>
                      </w:rPr>
                      <m:t xml:space="preserve"> </m:t>
                    </m:r>
                    <m:d>
                      <m:dPr>
                        <m:ctrlPr>
                          <w:rPr>
                            <w:rFonts w:ascii="Cambria Math" w:hAnsi="Cambria Math"/>
                            <w:i/>
                            <w:sz w:val="16"/>
                            <w:szCs w:val="16"/>
                            <w:lang w:eastAsia="nl-BE"/>
                          </w:rPr>
                        </m:ctrlPr>
                      </m:dPr>
                      <m:e>
                        <m:r>
                          <w:rPr>
                            <w:rFonts w:ascii="Cambria Math" w:hAnsi="Cambria Math"/>
                            <w:sz w:val="16"/>
                            <w:szCs w:val="16"/>
                            <w:lang w:eastAsia="nl-BE"/>
                          </w:rPr>
                          <m:t>in</m:t>
                        </m:r>
                        <m:r>
                          <w:rPr>
                            <w:rFonts w:ascii="Cambria Math" w:hAnsi="Cambria Math"/>
                            <w:sz w:val="16"/>
                            <w:szCs w:val="16"/>
                            <w:lang w:eastAsia="nl-BE"/>
                          </w:rPr>
                          <m:t xml:space="preserve"> </m:t>
                        </m:r>
                        <m:r>
                          <w:rPr>
                            <w:rFonts w:ascii="Cambria Math" w:hAnsi="Cambria Math"/>
                            <w:sz w:val="16"/>
                            <w:szCs w:val="16"/>
                            <w:lang w:eastAsia="nl-BE"/>
                          </w:rPr>
                          <m:t>EUR</m:t>
                        </m:r>
                      </m:e>
                    </m:d>
                    <m:r>
                      <w:rPr>
                        <w:rFonts w:ascii="Cambria Math" w:hAnsi="Cambria Math"/>
                        <w:sz w:val="16"/>
                        <w:szCs w:val="16"/>
                        <w:lang w:eastAsia="nl-BE"/>
                      </w:rPr>
                      <m:t>-</m:t>
                    </m:r>
                    <m:r>
                      <w:rPr>
                        <w:rFonts w:ascii="Cambria Math" w:hAnsi="Cambria Math"/>
                        <w:sz w:val="16"/>
                        <w:szCs w:val="16"/>
                        <w:lang w:eastAsia="nl-BE"/>
                      </w:rPr>
                      <m:t>Totale</m:t>
                    </m:r>
                    <m:r>
                      <w:rPr>
                        <w:rFonts w:ascii="Cambria Math" w:hAnsi="Cambria Math"/>
                        <w:sz w:val="16"/>
                        <w:szCs w:val="16"/>
                        <w:lang w:eastAsia="nl-BE"/>
                      </w:rPr>
                      <m:t xml:space="preserve"> </m:t>
                    </m:r>
                    <m:r>
                      <w:rPr>
                        <w:rFonts w:ascii="Cambria Math" w:hAnsi="Cambria Math"/>
                        <w:sz w:val="16"/>
                        <w:szCs w:val="16"/>
                        <w:lang w:eastAsia="nl-BE"/>
                      </w:rPr>
                      <m:t>besparing</m:t>
                    </m:r>
                    <m:r>
                      <w:rPr>
                        <w:rFonts w:ascii="Cambria Math" w:hAnsi="Cambria Math"/>
                        <w:sz w:val="16"/>
                        <w:szCs w:val="16"/>
                        <w:lang w:eastAsia="nl-BE"/>
                      </w:rPr>
                      <m:t xml:space="preserve"> </m:t>
                    </m:r>
                    <m:r>
                      <w:rPr>
                        <w:rFonts w:ascii="Cambria Math" w:hAnsi="Cambria Math"/>
                        <w:sz w:val="16"/>
                        <w:szCs w:val="16"/>
                        <w:lang w:eastAsia="nl-BE"/>
                      </w:rPr>
                      <m:t>op</m:t>
                    </m:r>
                    <m:r>
                      <w:rPr>
                        <w:rFonts w:ascii="Cambria Math" w:hAnsi="Cambria Math"/>
                        <w:sz w:val="16"/>
                        <w:szCs w:val="16"/>
                        <w:lang w:eastAsia="nl-BE"/>
                      </w:rPr>
                      <m:t xml:space="preserve"> </m:t>
                    </m:r>
                    <m:r>
                      <w:rPr>
                        <w:rFonts w:ascii="Cambria Math" w:hAnsi="Cambria Math"/>
                        <w:sz w:val="16"/>
                        <w:szCs w:val="16"/>
                        <w:lang w:eastAsia="nl-BE"/>
                      </w:rPr>
                      <m:t>energiekosten</m:t>
                    </m:r>
                  </m:num>
                  <m:den>
                    <m:r>
                      <w:rPr>
                        <w:rFonts w:ascii="Cambria Math" w:hAnsi="Cambria Math"/>
                        <w:sz w:val="16"/>
                        <w:szCs w:val="16"/>
                        <w:lang w:eastAsia="nl-BE"/>
                      </w:rPr>
                      <m:t>Energiebesparing</m:t>
                    </m:r>
                    <m:r>
                      <w:rPr>
                        <w:rFonts w:ascii="Cambria Math" w:hAnsi="Cambria Math"/>
                        <w:sz w:val="16"/>
                        <w:szCs w:val="16"/>
                        <w:lang w:eastAsia="nl-BE"/>
                      </w:rPr>
                      <m:t xml:space="preserve"> </m:t>
                    </m:r>
                    <m:r>
                      <w:rPr>
                        <w:rFonts w:ascii="Cambria Math" w:hAnsi="Cambria Math"/>
                        <w:sz w:val="16"/>
                        <w:szCs w:val="16"/>
                        <w:lang w:eastAsia="nl-BE"/>
                      </w:rPr>
                      <m:t>tijdens</m:t>
                    </m:r>
                    <m:r>
                      <w:rPr>
                        <w:rFonts w:ascii="Cambria Math" w:hAnsi="Cambria Math"/>
                        <w:sz w:val="16"/>
                        <w:szCs w:val="16"/>
                        <w:lang w:eastAsia="nl-BE"/>
                      </w:rPr>
                      <m:t xml:space="preserve"> </m:t>
                    </m:r>
                    <m:r>
                      <w:rPr>
                        <w:rFonts w:ascii="Cambria Math" w:hAnsi="Cambria Math"/>
                        <w:sz w:val="16"/>
                        <w:szCs w:val="16"/>
                        <w:lang w:eastAsia="nl-BE"/>
                      </w:rPr>
                      <m:t>levensduur</m:t>
                    </m:r>
                    <m:r>
                      <w:rPr>
                        <w:rFonts w:ascii="Cambria Math" w:hAnsi="Cambria Math"/>
                        <w:sz w:val="16"/>
                        <w:szCs w:val="16"/>
                        <w:lang w:eastAsia="nl-BE"/>
                      </w:rPr>
                      <m:t xml:space="preserve"> (</m:t>
                    </m:r>
                    <m:r>
                      <w:rPr>
                        <w:rFonts w:ascii="Cambria Math" w:hAnsi="Cambria Math"/>
                        <w:sz w:val="16"/>
                        <w:szCs w:val="16"/>
                        <w:lang w:eastAsia="nl-BE"/>
                      </w:rPr>
                      <m:t>in</m:t>
                    </m:r>
                    <m:r>
                      <w:rPr>
                        <w:rFonts w:ascii="Cambria Math" w:hAnsi="Cambria Math"/>
                        <w:sz w:val="16"/>
                        <w:szCs w:val="16"/>
                        <w:lang w:eastAsia="nl-BE"/>
                      </w:rPr>
                      <m:t xml:space="preserve"> </m:t>
                    </m:r>
                    <m:r>
                      <w:rPr>
                        <w:rFonts w:ascii="Cambria Math" w:hAnsi="Cambria Math"/>
                        <w:sz w:val="16"/>
                        <w:szCs w:val="16"/>
                        <w:lang w:eastAsia="nl-BE"/>
                      </w:rPr>
                      <m:t>MW</m:t>
                    </m:r>
                    <m:r>
                      <w:rPr>
                        <w:rFonts w:ascii="Cambria Math" w:hAnsi="Cambria Math"/>
                        <w:sz w:val="16"/>
                        <w:szCs w:val="16"/>
                        <w:lang w:eastAsia="nl-BE"/>
                      </w:rPr>
                      <m:t>h</m:t>
                    </m:r>
                    <m:r>
                      <w:rPr>
                        <w:rFonts w:ascii="Cambria Math" w:hAnsi="Cambria Math"/>
                        <w:sz w:val="16"/>
                        <w:szCs w:val="16"/>
                        <w:lang w:eastAsia="nl-BE"/>
                      </w:rPr>
                      <m:t>)</m:t>
                    </m:r>
                  </m:den>
                </m:f>
              </m:oMath>
            </m:oMathPara>
          </w:p>
        </w:tc>
      </w:tr>
      <w:tr w:rsidR="00191918" w:rsidRPr="00A51086" w14:paraId="4A68BFC4" w14:textId="77777777" w:rsidTr="00487B81">
        <w:tc>
          <w:tcPr>
            <w:tcW w:w="2268" w:type="dxa"/>
          </w:tcPr>
          <w:p w14:paraId="10477146" w14:textId="3D1F20EC" w:rsidR="00191918" w:rsidRPr="00A51086" w:rsidRDefault="006E38EB" w:rsidP="000602F5">
            <w:pPr>
              <w:rPr>
                <w:sz w:val="18"/>
                <w:szCs w:val="18"/>
              </w:rPr>
            </w:pPr>
            <w:r w:rsidRPr="00A51086">
              <w:rPr>
                <w:sz w:val="18"/>
                <w:szCs w:val="18"/>
                <w:lang w:eastAsia="nl-BE"/>
              </w:rPr>
              <w:t>X EUR per ton C0</w:t>
            </w:r>
            <w:r w:rsidRPr="00A51086">
              <w:rPr>
                <w:sz w:val="18"/>
                <w:szCs w:val="18"/>
                <w:vertAlign w:val="subscript"/>
                <w:lang w:eastAsia="nl-BE"/>
              </w:rPr>
              <w:t>2-</w:t>
            </w:r>
            <w:r w:rsidRPr="00A51086">
              <w:rPr>
                <w:sz w:val="18"/>
                <w:szCs w:val="18"/>
                <w:lang w:eastAsia="nl-BE"/>
              </w:rPr>
              <w:t>besparing</w:t>
            </w:r>
          </w:p>
        </w:tc>
        <w:tc>
          <w:tcPr>
            <w:tcW w:w="2268" w:type="dxa"/>
          </w:tcPr>
          <w:p w14:paraId="1FD14F24" w14:textId="0DA76AA0" w:rsidR="00191918" w:rsidRPr="00A51086" w:rsidRDefault="00DE5B94" w:rsidP="000602F5">
            <w:pPr>
              <w:rPr>
                <w:sz w:val="18"/>
                <w:szCs w:val="18"/>
              </w:rPr>
            </w:pPr>
            <w:r w:rsidRPr="00A51086">
              <w:rPr>
                <w:sz w:val="18"/>
                <w:szCs w:val="18"/>
              </w:rPr>
              <w:t>P</w:t>
            </w:r>
            <w:r w:rsidR="00191918" w:rsidRPr="00A51086">
              <w:rPr>
                <w:sz w:val="18"/>
                <w:szCs w:val="18"/>
              </w:rPr>
              <w:t>unten</w:t>
            </w:r>
          </w:p>
        </w:tc>
        <w:tc>
          <w:tcPr>
            <w:tcW w:w="2268" w:type="dxa"/>
          </w:tcPr>
          <w:p w14:paraId="3BD5E135" w14:textId="4BD666DD" w:rsidR="00191918" w:rsidRPr="00A51086" w:rsidRDefault="006E38EB" w:rsidP="000602F5">
            <w:pPr>
              <w:rPr>
                <w:sz w:val="18"/>
                <w:szCs w:val="18"/>
              </w:rPr>
            </w:pPr>
            <w:r w:rsidRPr="00A51086">
              <w:rPr>
                <w:sz w:val="18"/>
                <w:szCs w:val="18"/>
                <w:lang w:eastAsia="nl-BE"/>
              </w:rPr>
              <w:t>X EUR per MWh</w:t>
            </w:r>
            <w:r w:rsidR="007A1ECE" w:rsidRPr="00A51086">
              <w:rPr>
                <w:sz w:val="18"/>
                <w:szCs w:val="18"/>
                <w:lang w:eastAsia="nl-BE"/>
              </w:rPr>
              <w:t xml:space="preserve"> E-</w:t>
            </w:r>
            <w:r w:rsidRPr="00A51086">
              <w:rPr>
                <w:sz w:val="18"/>
                <w:szCs w:val="18"/>
                <w:lang w:eastAsia="nl-BE"/>
              </w:rPr>
              <w:t>besparing</w:t>
            </w:r>
          </w:p>
        </w:tc>
        <w:tc>
          <w:tcPr>
            <w:tcW w:w="2268" w:type="dxa"/>
          </w:tcPr>
          <w:p w14:paraId="172D92E3" w14:textId="5D181C89" w:rsidR="00191918" w:rsidRPr="00A51086" w:rsidRDefault="00DE5B94" w:rsidP="000602F5">
            <w:pPr>
              <w:rPr>
                <w:sz w:val="18"/>
                <w:szCs w:val="18"/>
              </w:rPr>
            </w:pPr>
            <w:r w:rsidRPr="00A51086">
              <w:rPr>
                <w:sz w:val="18"/>
                <w:szCs w:val="18"/>
              </w:rPr>
              <w:t>P</w:t>
            </w:r>
            <w:r w:rsidR="00191918" w:rsidRPr="00A51086">
              <w:rPr>
                <w:sz w:val="18"/>
                <w:szCs w:val="18"/>
              </w:rPr>
              <w:t>unten</w:t>
            </w:r>
          </w:p>
        </w:tc>
      </w:tr>
      <w:tr w:rsidR="00191918" w:rsidRPr="00A51086" w14:paraId="7DFCFFD5" w14:textId="77777777" w:rsidTr="00487B81">
        <w:tc>
          <w:tcPr>
            <w:tcW w:w="2268" w:type="dxa"/>
          </w:tcPr>
          <w:p w14:paraId="2F91AFF9" w14:textId="5D125710" w:rsidR="00191918" w:rsidRPr="00A51086" w:rsidRDefault="007A1ECE" w:rsidP="000602F5">
            <w:pPr>
              <w:rPr>
                <w:sz w:val="18"/>
                <w:szCs w:val="18"/>
              </w:rPr>
            </w:pPr>
            <w:r w:rsidRPr="00A51086">
              <w:rPr>
                <w:sz w:val="18"/>
                <w:szCs w:val="18"/>
                <w:lang w:eastAsia="nl-BE"/>
              </w:rPr>
              <w:t xml:space="preserve">X </w:t>
            </w:r>
            <w:r w:rsidRPr="00A51086">
              <w:rPr>
                <w:rFonts w:cstheme="minorHAnsi"/>
                <w:sz w:val="18"/>
                <w:szCs w:val="18"/>
                <w:lang w:eastAsia="nl-BE"/>
              </w:rPr>
              <w:t xml:space="preserve">≤ </w:t>
            </w:r>
            <w:r w:rsidRPr="00A51086">
              <w:rPr>
                <w:sz w:val="18"/>
                <w:szCs w:val="18"/>
                <w:lang w:eastAsia="nl-BE"/>
              </w:rPr>
              <w:t>100</w:t>
            </w:r>
          </w:p>
        </w:tc>
        <w:tc>
          <w:tcPr>
            <w:tcW w:w="2268" w:type="dxa"/>
          </w:tcPr>
          <w:p w14:paraId="0318C145" w14:textId="04CA031A" w:rsidR="00191918" w:rsidRPr="00A51086" w:rsidRDefault="007B0302" w:rsidP="000602F5">
            <w:pPr>
              <w:rPr>
                <w:sz w:val="18"/>
                <w:szCs w:val="18"/>
              </w:rPr>
            </w:pPr>
            <w:r>
              <w:rPr>
                <w:sz w:val="18"/>
                <w:szCs w:val="18"/>
              </w:rPr>
              <w:t>6</w:t>
            </w:r>
          </w:p>
        </w:tc>
        <w:tc>
          <w:tcPr>
            <w:tcW w:w="2268" w:type="dxa"/>
          </w:tcPr>
          <w:p w14:paraId="67BB376D" w14:textId="15450FA6" w:rsidR="00191918" w:rsidRPr="00A51086" w:rsidRDefault="00D87C1D" w:rsidP="000602F5">
            <w:pPr>
              <w:rPr>
                <w:sz w:val="18"/>
                <w:szCs w:val="18"/>
              </w:rPr>
            </w:pPr>
            <w:r w:rsidRPr="00A51086">
              <w:rPr>
                <w:sz w:val="18"/>
                <w:szCs w:val="18"/>
              </w:rPr>
              <w:t xml:space="preserve">X </w:t>
            </w:r>
            <w:r w:rsidR="002D2F25" w:rsidRPr="00A51086">
              <w:rPr>
                <w:rFonts w:cstheme="minorHAnsi"/>
                <w:sz w:val="18"/>
                <w:szCs w:val="18"/>
              </w:rPr>
              <w:t>≤</w:t>
            </w:r>
            <w:r w:rsidR="003C390B" w:rsidRPr="00A51086">
              <w:rPr>
                <w:sz w:val="18"/>
                <w:szCs w:val="18"/>
              </w:rPr>
              <w:t xml:space="preserve"> 60</w:t>
            </w:r>
          </w:p>
        </w:tc>
        <w:tc>
          <w:tcPr>
            <w:tcW w:w="2268" w:type="dxa"/>
          </w:tcPr>
          <w:p w14:paraId="144A35C2" w14:textId="67AC42C4" w:rsidR="00191918" w:rsidRPr="00A51086" w:rsidRDefault="00D63AC2" w:rsidP="000602F5">
            <w:pPr>
              <w:rPr>
                <w:sz w:val="18"/>
                <w:szCs w:val="18"/>
              </w:rPr>
            </w:pPr>
            <w:r w:rsidRPr="00A51086">
              <w:rPr>
                <w:sz w:val="18"/>
                <w:szCs w:val="18"/>
              </w:rPr>
              <w:t>3</w:t>
            </w:r>
          </w:p>
        </w:tc>
      </w:tr>
      <w:tr w:rsidR="003C390B" w:rsidRPr="00A51086" w14:paraId="132E7B08" w14:textId="77777777" w:rsidTr="00487B81">
        <w:tc>
          <w:tcPr>
            <w:tcW w:w="2268" w:type="dxa"/>
          </w:tcPr>
          <w:p w14:paraId="6DEF7C99" w14:textId="6D45EF29" w:rsidR="003C390B" w:rsidRPr="00A51086" w:rsidRDefault="003C390B" w:rsidP="003C390B">
            <w:pPr>
              <w:rPr>
                <w:sz w:val="18"/>
                <w:szCs w:val="18"/>
              </w:rPr>
            </w:pPr>
            <w:bookmarkStart w:id="30" w:name="_Hlk97548841"/>
            <w:r w:rsidRPr="00A51086">
              <w:rPr>
                <w:sz w:val="18"/>
                <w:szCs w:val="18"/>
                <w:lang w:eastAsia="nl-BE"/>
              </w:rPr>
              <w:t xml:space="preserve">100 &lt; X </w:t>
            </w:r>
            <w:r w:rsidRPr="00A51086">
              <w:rPr>
                <w:rFonts w:cstheme="minorHAnsi"/>
                <w:sz w:val="18"/>
                <w:szCs w:val="18"/>
                <w:lang w:eastAsia="nl-BE"/>
              </w:rPr>
              <w:t>≤</w:t>
            </w:r>
            <w:r w:rsidRPr="00A51086">
              <w:rPr>
                <w:sz w:val="18"/>
                <w:szCs w:val="18"/>
                <w:lang w:eastAsia="nl-BE"/>
              </w:rPr>
              <w:t xml:space="preserve"> 200</w:t>
            </w:r>
          </w:p>
        </w:tc>
        <w:tc>
          <w:tcPr>
            <w:tcW w:w="2268" w:type="dxa"/>
          </w:tcPr>
          <w:p w14:paraId="178BDAEB" w14:textId="54E5B2B1" w:rsidR="003C390B" w:rsidRPr="00A51086" w:rsidRDefault="007B0302" w:rsidP="003C390B">
            <w:pPr>
              <w:rPr>
                <w:sz w:val="18"/>
                <w:szCs w:val="18"/>
              </w:rPr>
            </w:pPr>
            <w:r>
              <w:rPr>
                <w:sz w:val="18"/>
                <w:szCs w:val="18"/>
              </w:rPr>
              <w:t>5</w:t>
            </w:r>
          </w:p>
        </w:tc>
        <w:tc>
          <w:tcPr>
            <w:tcW w:w="2268" w:type="dxa"/>
          </w:tcPr>
          <w:p w14:paraId="6B5A1B0C" w14:textId="21290435" w:rsidR="003C390B" w:rsidRPr="00A51086" w:rsidRDefault="003C390B" w:rsidP="003C390B">
            <w:pPr>
              <w:rPr>
                <w:sz w:val="18"/>
                <w:szCs w:val="18"/>
              </w:rPr>
            </w:pPr>
            <w:r w:rsidRPr="00A51086">
              <w:rPr>
                <w:sz w:val="18"/>
                <w:szCs w:val="18"/>
                <w:lang w:eastAsia="nl-BE"/>
              </w:rPr>
              <w:t xml:space="preserve">60 &lt; X </w:t>
            </w:r>
            <w:r w:rsidRPr="00A51086">
              <w:rPr>
                <w:rFonts w:cstheme="minorHAnsi"/>
                <w:sz w:val="18"/>
                <w:szCs w:val="18"/>
                <w:lang w:eastAsia="nl-BE"/>
              </w:rPr>
              <w:t>≤</w:t>
            </w:r>
            <w:r w:rsidRPr="00A51086">
              <w:rPr>
                <w:sz w:val="18"/>
                <w:szCs w:val="18"/>
                <w:lang w:eastAsia="nl-BE"/>
              </w:rPr>
              <w:t xml:space="preserve"> 120</w:t>
            </w:r>
          </w:p>
        </w:tc>
        <w:tc>
          <w:tcPr>
            <w:tcW w:w="2268" w:type="dxa"/>
          </w:tcPr>
          <w:p w14:paraId="7ACC859B" w14:textId="3641F417" w:rsidR="003C390B" w:rsidRPr="00A51086" w:rsidRDefault="00D63AC2" w:rsidP="003C390B">
            <w:pPr>
              <w:rPr>
                <w:sz w:val="18"/>
                <w:szCs w:val="18"/>
              </w:rPr>
            </w:pPr>
            <w:r w:rsidRPr="00A51086">
              <w:rPr>
                <w:sz w:val="18"/>
                <w:szCs w:val="18"/>
              </w:rPr>
              <w:t>2</w:t>
            </w:r>
          </w:p>
        </w:tc>
      </w:tr>
      <w:tr w:rsidR="003C390B" w:rsidRPr="00A51086" w14:paraId="0F3D7D05" w14:textId="77777777" w:rsidTr="00487B81">
        <w:tc>
          <w:tcPr>
            <w:tcW w:w="2268" w:type="dxa"/>
          </w:tcPr>
          <w:p w14:paraId="79328EC9" w14:textId="359C7FC1" w:rsidR="003C390B" w:rsidRPr="00A51086" w:rsidRDefault="003C390B" w:rsidP="003C390B">
            <w:pPr>
              <w:rPr>
                <w:sz w:val="18"/>
                <w:szCs w:val="18"/>
              </w:rPr>
            </w:pPr>
            <w:r w:rsidRPr="00A51086">
              <w:rPr>
                <w:sz w:val="18"/>
                <w:szCs w:val="18"/>
                <w:lang w:eastAsia="nl-BE"/>
              </w:rPr>
              <w:t xml:space="preserve">200 &lt; X </w:t>
            </w:r>
            <w:r w:rsidRPr="00A51086">
              <w:rPr>
                <w:rFonts w:cstheme="minorHAnsi"/>
                <w:sz w:val="18"/>
                <w:szCs w:val="18"/>
                <w:lang w:eastAsia="nl-BE"/>
              </w:rPr>
              <w:t>≤</w:t>
            </w:r>
            <w:r w:rsidRPr="00A51086">
              <w:rPr>
                <w:sz w:val="18"/>
                <w:szCs w:val="18"/>
                <w:lang w:eastAsia="nl-BE"/>
              </w:rPr>
              <w:t xml:space="preserve"> 1000</w:t>
            </w:r>
          </w:p>
        </w:tc>
        <w:tc>
          <w:tcPr>
            <w:tcW w:w="2268" w:type="dxa"/>
          </w:tcPr>
          <w:p w14:paraId="239CADA8" w14:textId="0B051DA0" w:rsidR="003C390B" w:rsidRPr="00A51086" w:rsidRDefault="00E703BA" w:rsidP="003C390B">
            <w:pPr>
              <w:rPr>
                <w:sz w:val="18"/>
                <w:szCs w:val="18"/>
              </w:rPr>
            </w:pPr>
            <w:r>
              <w:rPr>
                <w:sz w:val="18"/>
                <w:szCs w:val="18"/>
              </w:rPr>
              <w:t>3</w:t>
            </w:r>
          </w:p>
        </w:tc>
        <w:tc>
          <w:tcPr>
            <w:tcW w:w="2268" w:type="dxa"/>
          </w:tcPr>
          <w:p w14:paraId="4CBECA97" w14:textId="1EE2F975" w:rsidR="003C390B" w:rsidRPr="00A51086" w:rsidRDefault="003C390B" w:rsidP="003C390B">
            <w:pPr>
              <w:rPr>
                <w:sz w:val="18"/>
                <w:szCs w:val="18"/>
              </w:rPr>
            </w:pPr>
            <w:r w:rsidRPr="00A51086">
              <w:rPr>
                <w:sz w:val="18"/>
                <w:szCs w:val="18"/>
                <w:lang w:eastAsia="nl-BE"/>
              </w:rPr>
              <w:t xml:space="preserve">120 &lt; X </w:t>
            </w:r>
            <w:r w:rsidRPr="00A51086">
              <w:rPr>
                <w:rFonts w:cstheme="minorHAnsi"/>
                <w:sz w:val="18"/>
                <w:szCs w:val="18"/>
                <w:lang w:eastAsia="nl-BE"/>
              </w:rPr>
              <w:t>≤</w:t>
            </w:r>
            <w:r w:rsidRPr="00A51086">
              <w:rPr>
                <w:sz w:val="18"/>
                <w:szCs w:val="18"/>
                <w:lang w:eastAsia="nl-BE"/>
              </w:rPr>
              <w:t xml:space="preserve"> 200</w:t>
            </w:r>
          </w:p>
        </w:tc>
        <w:tc>
          <w:tcPr>
            <w:tcW w:w="2268" w:type="dxa"/>
          </w:tcPr>
          <w:p w14:paraId="4E6EE469" w14:textId="2167E6A0" w:rsidR="003C390B" w:rsidRPr="00A51086" w:rsidRDefault="00D63AC2" w:rsidP="003C390B">
            <w:pPr>
              <w:rPr>
                <w:sz w:val="18"/>
                <w:szCs w:val="18"/>
              </w:rPr>
            </w:pPr>
            <w:r w:rsidRPr="00A51086">
              <w:rPr>
                <w:sz w:val="18"/>
                <w:szCs w:val="18"/>
              </w:rPr>
              <w:t>1</w:t>
            </w:r>
          </w:p>
        </w:tc>
      </w:tr>
      <w:tr w:rsidR="003C390B" w:rsidRPr="00A51086" w14:paraId="6DCA8589" w14:textId="77777777" w:rsidTr="00487B81">
        <w:tc>
          <w:tcPr>
            <w:tcW w:w="2268" w:type="dxa"/>
          </w:tcPr>
          <w:p w14:paraId="44F1D95F" w14:textId="089A2D1B" w:rsidR="003C390B" w:rsidRPr="00A51086" w:rsidRDefault="003C390B" w:rsidP="003C390B">
            <w:pPr>
              <w:rPr>
                <w:sz w:val="18"/>
                <w:szCs w:val="18"/>
              </w:rPr>
            </w:pPr>
            <w:r w:rsidRPr="00A51086">
              <w:rPr>
                <w:sz w:val="18"/>
                <w:szCs w:val="18"/>
                <w:lang w:eastAsia="nl-BE"/>
              </w:rPr>
              <w:t>X &gt; 1000</w:t>
            </w:r>
          </w:p>
        </w:tc>
        <w:tc>
          <w:tcPr>
            <w:tcW w:w="2268" w:type="dxa"/>
          </w:tcPr>
          <w:p w14:paraId="0D2CDFF7" w14:textId="1E1180F6" w:rsidR="003C390B" w:rsidRPr="00A51086" w:rsidRDefault="009410D1" w:rsidP="003C390B">
            <w:pPr>
              <w:rPr>
                <w:sz w:val="18"/>
                <w:szCs w:val="18"/>
              </w:rPr>
            </w:pPr>
            <w:r w:rsidRPr="00A51086">
              <w:rPr>
                <w:sz w:val="18"/>
                <w:szCs w:val="18"/>
              </w:rPr>
              <w:t>1</w:t>
            </w:r>
          </w:p>
        </w:tc>
        <w:tc>
          <w:tcPr>
            <w:tcW w:w="2268" w:type="dxa"/>
          </w:tcPr>
          <w:p w14:paraId="0D98C107" w14:textId="67B14078" w:rsidR="003C390B" w:rsidRPr="00A51086" w:rsidRDefault="003C390B" w:rsidP="003C390B">
            <w:pPr>
              <w:rPr>
                <w:sz w:val="18"/>
                <w:szCs w:val="18"/>
              </w:rPr>
            </w:pPr>
            <w:r w:rsidRPr="00A51086">
              <w:rPr>
                <w:sz w:val="18"/>
                <w:szCs w:val="18"/>
                <w:lang w:eastAsia="nl-BE"/>
              </w:rPr>
              <w:t>X &gt; 200</w:t>
            </w:r>
          </w:p>
        </w:tc>
        <w:tc>
          <w:tcPr>
            <w:tcW w:w="2268" w:type="dxa"/>
          </w:tcPr>
          <w:p w14:paraId="3831E928" w14:textId="2604450A" w:rsidR="003C390B" w:rsidRPr="00A51086" w:rsidRDefault="00D63AC2" w:rsidP="003C390B">
            <w:pPr>
              <w:rPr>
                <w:sz w:val="18"/>
                <w:szCs w:val="18"/>
              </w:rPr>
            </w:pPr>
            <w:r w:rsidRPr="00A51086">
              <w:rPr>
                <w:sz w:val="18"/>
                <w:szCs w:val="18"/>
              </w:rPr>
              <w:t>0</w:t>
            </w:r>
          </w:p>
        </w:tc>
      </w:tr>
      <w:bookmarkEnd w:id="30"/>
    </w:tbl>
    <w:p w14:paraId="0243C5A4" w14:textId="77777777" w:rsidR="000602F5" w:rsidRPr="00A51086" w:rsidRDefault="000602F5" w:rsidP="000602F5">
      <w:pPr>
        <w:rPr>
          <w:vertAlign w:val="subscript"/>
        </w:rPr>
      </w:pPr>
    </w:p>
    <w:p w14:paraId="52178F75" w14:textId="77777777" w:rsidR="000602F5" w:rsidRPr="00A51086" w:rsidRDefault="000602F5" w:rsidP="00F0771C">
      <w:pPr>
        <w:pStyle w:val="Kop4"/>
      </w:pPr>
      <w:r w:rsidRPr="00A51086">
        <w:t>Terugverdientijd</w:t>
      </w:r>
    </w:p>
    <w:p w14:paraId="24BABDD4" w14:textId="04CF16BF" w:rsidR="00E138CF" w:rsidRPr="00A51086" w:rsidRDefault="00E138CF" w:rsidP="00E138CF">
      <w:r w:rsidRPr="00A51086">
        <w:t>De ingediende projecten worden beoordeeld op hun terugverdientijd door de projectkost te delen door de bespaarde energiekost op jaarbasis.</w:t>
      </w:r>
    </w:p>
    <w:p w14:paraId="2B11223E" w14:textId="77777777" w:rsidR="00E138CF" w:rsidRPr="00A51086" w:rsidRDefault="00E138CF" w:rsidP="00E138CF">
      <w:r w:rsidRPr="00A51086">
        <w:t>De energiebesparing wordt op basis van de volgende data berekend.</w:t>
      </w:r>
    </w:p>
    <w:tbl>
      <w:tblPr>
        <w:tblW w:w="4536" w:type="dxa"/>
        <w:tblInd w:w="2263" w:type="dxa"/>
        <w:tblCellMar>
          <w:left w:w="70" w:type="dxa"/>
          <w:right w:w="70" w:type="dxa"/>
        </w:tblCellMar>
        <w:tblLook w:val="04A0" w:firstRow="1" w:lastRow="0" w:firstColumn="1" w:lastColumn="0" w:noHBand="0" w:noVBand="1"/>
      </w:tblPr>
      <w:tblGrid>
        <w:gridCol w:w="1888"/>
        <w:gridCol w:w="2648"/>
      </w:tblGrid>
      <w:tr w:rsidR="00E138CF" w:rsidRPr="00A51086" w14:paraId="66731BB7"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000000" w:themeFill="text1"/>
            <w:noWrap/>
            <w:vAlign w:val="center"/>
            <w:hideMark/>
          </w:tcPr>
          <w:p w14:paraId="33827517" w14:textId="77777777" w:rsidR="00E138CF" w:rsidRPr="00A51086" w:rsidRDefault="00E138CF" w:rsidP="00E138CF">
            <w:pPr>
              <w:rPr>
                <w:b/>
                <w:bCs/>
              </w:rPr>
            </w:pPr>
            <w:r w:rsidRPr="00A51086">
              <w:rPr>
                <w:b/>
                <w:bCs/>
              </w:rPr>
              <w:t>Energiebron</w:t>
            </w:r>
          </w:p>
        </w:tc>
        <w:tc>
          <w:tcPr>
            <w:tcW w:w="2648" w:type="dxa"/>
            <w:tcBorders>
              <w:top w:val="single" w:sz="4" w:space="0" w:color="000000" w:themeColor="text1"/>
              <w:left w:val="nil"/>
              <w:bottom w:val="single" w:sz="4" w:space="0" w:color="000000" w:themeColor="text1"/>
              <w:right w:val="nil"/>
            </w:tcBorders>
            <w:shd w:val="clear" w:color="auto" w:fill="000000" w:themeFill="text1"/>
            <w:noWrap/>
            <w:vAlign w:val="center"/>
            <w:hideMark/>
          </w:tcPr>
          <w:p w14:paraId="2ED2C242" w14:textId="77777777" w:rsidR="00E138CF" w:rsidRPr="00A51086" w:rsidRDefault="00E138CF" w:rsidP="00E138CF">
            <w:pPr>
              <w:rPr>
                <w:b/>
                <w:bCs/>
              </w:rPr>
            </w:pPr>
            <w:r w:rsidRPr="00A51086">
              <w:rPr>
                <w:b/>
                <w:bCs/>
              </w:rPr>
              <w:t>Prijs</w:t>
            </w:r>
            <w:r w:rsidRPr="00A51086">
              <w:rPr>
                <w:vertAlign w:val="superscript"/>
              </w:rPr>
              <w:footnoteReference w:id="11"/>
            </w:r>
          </w:p>
        </w:tc>
      </w:tr>
      <w:tr w:rsidR="00E138CF" w:rsidRPr="00A51086" w14:paraId="52821EA5"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center"/>
            <w:hideMark/>
          </w:tcPr>
          <w:p w14:paraId="68FB2F18" w14:textId="77777777" w:rsidR="00E138CF" w:rsidRPr="00A51086" w:rsidRDefault="00E138CF" w:rsidP="00E138CF">
            <w:r w:rsidRPr="00A51086">
              <w:t>Elektriciteit</w:t>
            </w:r>
          </w:p>
        </w:tc>
        <w:tc>
          <w:tcPr>
            <w:tcW w:w="2648" w:type="dxa"/>
            <w:tcBorders>
              <w:top w:val="single" w:sz="4" w:space="0" w:color="000000" w:themeColor="text1"/>
              <w:left w:val="nil"/>
              <w:bottom w:val="single" w:sz="4" w:space="0" w:color="000000" w:themeColor="text1"/>
              <w:right w:val="nil"/>
            </w:tcBorders>
            <w:shd w:val="clear" w:color="auto" w:fill="auto"/>
            <w:noWrap/>
            <w:vAlign w:val="center"/>
            <w:hideMark/>
          </w:tcPr>
          <w:p w14:paraId="074A8FFA" w14:textId="5B4C720D" w:rsidR="00E138CF" w:rsidRPr="00A51086" w:rsidRDefault="00FB57E2" w:rsidP="00E138CF">
            <w:r w:rsidRPr="00A51086">
              <w:t>2</w:t>
            </w:r>
            <w:r w:rsidR="0082217C">
              <w:t>18</w:t>
            </w:r>
            <w:r w:rsidRPr="00A51086">
              <w:t>,</w:t>
            </w:r>
            <w:r w:rsidR="0082217C">
              <w:t>5</w:t>
            </w:r>
            <w:r w:rsidR="00E138CF" w:rsidRPr="00A51086">
              <w:t xml:space="preserve"> EUR/MWh</w:t>
            </w:r>
          </w:p>
        </w:tc>
      </w:tr>
      <w:tr w:rsidR="00E138CF" w:rsidRPr="00A51086" w14:paraId="0A9CD1BD"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noWrap/>
            <w:vAlign w:val="center"/>
            <w:hideMark/>
          </w:tcPr>
          <w:p w14:paraId="64DE7BF4" w14:textId="77777777" w:rsidR="00E138CF" w:rsidRPr="00A51086" w:rsidRDefault="00E138CF" w:rsidP="00E138CF">
            <w:r w:rsidRPr="00A51086">
              <w:t>Aardgas</w:t>
            </w:r>
          </w:p>
        </w:tc>
        <w:tc>
          <w:tcPr>
            <w:tcW w:w="2648"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hideMark/>
          </w:tcPr>
          <w:p w14:paraId="46461B94" w14:textId="4E562B5B" w:rsidR="00E138CF" w:rsidRPr="00A51086" w:rsidRDefault="009D2BEB" w:rsidP="00E138CF">
            <w:r>
              <w:t>57</w:t>
            </w:r>
            <w:r w:rsidR="00FB57E2" w:rsidRPr="00A51086">
              <w:t>,</w:t>
            </w:r>
            <w:r>
              <w:t>1</w:t>
            </w:r>
            <w:r w:rsidR="00E138CF" w:rsidRPr="00A51086">
              <w:t xml:space="preserve"> EUR/MWh</w:t>
            </w:r>
          </w:p>
        </w:tc>
      </w:tr>
      <w:tr w:rsidR="00E138CF" w:rsidRPr="00A51086" w14:paraId="62472772"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center"/>
            <w:hideMark/>
          </w:tcPr>
          <w:p w14:paraId="3D26F263" w14:textId="77777777" w:rsidR="00E138CF" w:rsidRPr="00A51086" w:rsidRDefault="00E138CF" w:rsidP="00E138CF">
            <w:r w:rsidRPr="00A51086">
              <w:t>Stookolie</w:t>
            </w:r>
          </w:p>
        </w:tc>
        <w:tc>
          <w:tcPr>
            <w:tcW w:w="2648" w:type="dxa"/>
            <w:tcBorders>
              <w:top w:val="single" w:sz="4" w:space="0" w:color="000000" w:themeColor="text1"/>
              <w:left w:val="nil"/>
              <w:bottom w:val="single" w:sz="4" w:space="0" w:color="000000" w:themeColor="text1"/>
              <w:right w:val="nil"/>
            </w:tcBorders>
            <w:shd w:val="clear" w:color="auto" w:fill="auto"/>
            <w:noWrap/>
            <w:vAlign w:val="center"/>
          </w:tcPr>
          <w:p w14:paraId="1A2D98AF" w14:textId="1740F0DC" w:rsidR="00E138CF" w:rsidRPr="00A51086" w:rsidRDefault="005267B6" w:rsidP="00E138CF">
            <w:r>
              <w:t>1</w:t>
            </w:r>
            <w:r w:rsidR="00E138CF" w:rsidRPr="00A51086">
              <w:t>,</w:t>
            </w:r>
            <w:r w:rsidR="002B2744">
              <w:t>1</w:t>
            </w:r>
            <w:r w:rsidR="00A200D0">
              <w:t>982</w:t>
            </w:r>
            <w:r w:rsidR="00E138CF" w:rsidRPr="00A51086">
              <w:t xml:space="preserve"> EUR/L</w:t>
            </w:r>
          </w:p>
        </w:tc>
      </w:tr>
    </w:tbl>
    <w:p w14:paraId="502E1B43" w14:textId="18AB35AA" w:rsidR="00E138CF" w:rsidRPr="00A51086" w:rsidRDefault="00D213C6" w:rsidP="000602F5">
      <w:r w:rsidRPr="00A51086">
        <w:t xml:space="preserve">De projecten worden op dit </w:t>
      </w:r>
      <w:r w:rsidR="00F90176" w:rsidRPr="00A51086">
        <w:t xml:space="preserve">beoordelingscriterium niet </w:t>
      </w:r>
      <w:r w:rsidR="00586FF1" w:rsidRPr="00A51086">
        <w:t>gequoteerd</w:t>
      </w:r>
      <w:r w:rsidR="005B7063" w:rsidRPr="00A51086">
        <w:t xml:space="preserve">.  Evenwel worden projecten met een terugverdientijd </w:t>
      </w:r>
      <w:r w:rsidR="00181534" w:rsidRPr="00A51086">
        <w:t xml:space="preserve">&lt; </w:t>
      </w:r>
      <w:r w:rsidR="001E44FB">
        <w:t>3</w:t>
      </w:r>
      <w:r w:rsidR="00181534" w:rsidRPr="00A51086">
        <w:t xml:space="preserve"> jaar niet verder geëvalueerd voor toekenning van steun.</w:t>
      </w:r>
    </w:p>
    <w:p w14:paraId="1E0B00B5" w14:textId="77777777" w:rsidR="004B7840" w:rsidRPr="00A51086" w:rsidRDefault="004B7840" w:rsidP="000602F5"/>
    <w:p w14:paraId="40FC462E" w14:textId="1C7E106B" w:rsidR="00745AF7" w:rsidRPr="00A51086" w:rsidRDefault="000602F5" w:rsidP="00745AF7">
      <w:pPr>
        <w:pStyle w:val="Kop4"/>
      </w:pPr>
      <w:r w:rsidRPr="00A51086">
        <w:t>Innovatieve maatregel</w:t>
      </w:r>
    </w:p>
    <w:p w14:paraId="6A821593" w14:textId="70170646" w:rsidR="000602F5" w:rsidRPr="00A51086" w:rsidRDefault="000602F5" w:rsidP="000602F5">
      <w:r w:rsidRPr="00A51086">
        <w:t>Het V</w:t>
      </w:r>
      <w:r w:rsidR="00F91A66" w:rsidRPr="00A51086">
        <w:t>EB</w:t>
      </w:r>
      <w:r w:rsidRPr="00A51086">
        <w:t xml:space="preserve"> kan </w:t>
      </w:r>
      <w:r w:rsidR="00DE5B94" w:rsidRPr="00A51086">
        <w:t>1</w:t>
      </w:r>
      <w:r w:rsidR="00E547DD" w:rsidRPr="00A51086">
        <w:t xml:space="preserve"> extra</w:t>
      </w:r>
      <w:r w:rsidRPr="00A51086">
        <w:t xml:space="preserve"> punt toekennen bij</w:t>
      </w:r>
      <w:r w:rsidR="00F91A66" w:rsidRPr="00A51086">
        <w:t xml:space="preserve"> projecten met</w:t>
      </w:r>
      <w:r w:rsidRPr="00A51086">
        <w:t xml:space="preserve"> innovatieve </w:t>
      </w:r>
      <w:r w:rsidR="00A10695" w:rsidRPr="00A51086">
        <w:t xml:space="preserve">energiebesparende </w:t>
      </w:r>
      <w:r w:rsidRPr="00A51086">
        <w:t>maatregelen.</w:t>
      </w:r>
      <w:r w:rsidR="00865558" w:rsidRPr="00A51086">
        <w:t xml:space="preserve"> </w:t>
      </w:r>
    </w:p>
    <w:p w14:paraId="1B82A8D5" w14:textId="77F83CA4" w:rsidR="000602F5" w:rsidRPr="00A51086" w:rsidRDefault="000602F5" w:rsidP="000602F5">
      <w:r w:rsidRPr="00A51086">
        <w:t xml:space="preserve">Een energiebesparende maatregel is innovatief </w:t>
      </w:r>
      <w:r w:rsidR="009F145B" w:rsidRPr="00A51086">
        <w:t xml:space="preserve">indien </w:t>
      </w:r>
      <w:r w:rsidRPr="00A51086">
        <w:t>hij gebruik maakt van een vernieuwende en weinig gebruikte technologie die een katalyserende rol kan spelen in de transitie naar een onafhankelijkheid van fossiele brandstoffen.</w:t>
      </w:r>
    </w:p>
    <w:p w14:paraId="64E9904E" w14:textId="5B744C2D" w:rsidR="002F366E" w:rsidRPr="00A51086" w:rsidRDefault="002F366E" w:rsidP="000602F5">
      <w:r>
        <w:t>Het punt op dit beoordelingscriterium k</w:t>
      </w:r>
      <w:r w:rsidR="5C8264CB">
        <w:t xml:space="preserve">an </w:t>
      </w:r>
      <w:r>
        <w:t>de totaalscore niet boven de maximumscore van 10 punten laten stijgen.</w:t>
      </w:r>
    </w:p>
    <w:p w14:paraId="6D505BFE" w14:textId="7B367EB7" w:rsidR="007A5A79" w:rsidRPr="00A51086" w:rsidRDefault="007A5A79" w:rsidP="007A5A79"/>
    <w:p w14:paraId="4324AB2C" w14:textId="0C2472AF" w:rsidR="009F31F7" w:rsidRPr="00A51086" w:rsidRDefault="009F31F7" w:rsidP="00F0771C">
      <w:pPr>
        <w:pStyle w:val="Kop3VEB"/>
        <w:numPr>
          <w:ilvl w:val="2"/>
          <w:numId w:val="55"/>
        </w:numPr>
        <w:rPr>
          <w:lang w:val="nl-BE"/>
        </w:rPr>
      </w:pPr>
      <w:bookmarkStart w:id="31" w:name="_Toc130803505"/>
      <w:r w:rsidRPr="00A51086">
        <w:rPr>
          <w:lang w:val="nl-BE"/>
        </w:rPr>
        <w:t>Projecten met indirecte energie- of CO</w:t>
      </w:r>
      <w:r w:rsidRPr="00A51086">
        <w:rPr>
          <w:vertAlign w:val="subscript"/>
          <w:lang w:val="nl-BE"/>
        </w:rPr>
        <w:t>2</w:t>
      </w:r>
      <w:r w:rsidRPr="00A51086">
        <w:rPr>
          <w:lang w:val="nl-BE"/>
        </w:rPr>
        <w:t>-besparing</w:t>
      </w:r>
      <w:bookmarkEnd w:id="31"/>
    </w:p>
    <w:p w14:paraId="5EECC0E2" w14:textId="77777777" w:rsidR="009F31F7" w:rsidRPr="00A51086" w:rsidRDefault="009F31F7" w:rsidP="009F31F7">
      <w:r w:rsidRPr="00A51086">
        <w:t xml:space="preserve">Om entiteiten te bevorderen om energiebesparende maatregelen te nemen, kan de ondersteuning die het Actieplan Energie-Efficiëntie biedt, gebruikt worden om projecten te ondersteunen </w:t>
      </w:r>
      <w:r w:rsidRPr="00A51086">
        <w:rPr>
          <w:szCs w:val="22"/>
        </w:rPr>
        <w:t xml:space="preserve">waarvan het energie- of koolstofbesparingspotentieel zeer moeilijk te ramen is of die slechts indirect bijdragen </w:t>
      </w:r>
      <w:r w:rsidRPr="00A51086">
        <w:rPr>
          <w:szCs w:val="22"/>
        </w:rPr>
        <w:lastRenderedPageBreak/>
        <w:t xml:space="preserve">tot een besparing maar wel essentieel zijn voor de klimaat- en energietransitie, zoals een Energetisch Masterplan, een energiescan of energiemonitoring. </w:t>
      </w:r>
      <w:r w:rsidRPr="00A51086">
        <w:t>Deze projecten hebben als doel de middelen van het Actieplan efficiënter in te zetten.</w:t>
      </w:r>
    </w:p>
    <w:p w14:paraId="27EC13E5" w14:textId="1F6A8449" w:rsidR="009F31F7" w:rsidRPr="00A51086" w:rsidRDefault="00D256F6" w:rsidP="009F31F7">
      <w:pPr>
        <w:pStyle w:val="Lijstalinea"/>
        <w:numPr>
          <w:ilvl w:val="0"/>
          <w:numId w:val="22"/>
        </w:numPr>
        <w:spacing w:after="200" w:line="276" w:lineRule="auto"/>
        <w:jc w:val="both"/>
      </w:pPr>
      <w:r w:rsidRPr="00A51086">
        <w:t>D</w:t>
      </w:r>
      <w:r w:rsidR="009F31F7" w:rsidRPr="00A51086">
        <w:t>e onder</w:t>
      </w:r>
      <w:r w:rsidR="001047DD" w:rsidRPr="00A51086">
        <w:t>bouwing</w:t>
      </w:r>
      <w:r w:rsidR="009F31F7" w:rsidRPr="00A51086">
        <w:t xml:space="preserve"> die het studiewerk biedt om de entiteit inzicht te geven om hun klimaatdoelstellingen kostenefficiënt te behalen.</w:t>
      </w:r>
    </w:p>
    <w:p w14:paraId="26C3FE1A" w14:textId="3EE5C540" w:rsidR="009F31F7" w:rsidRPr="00A51086" w:rsidRDefault="00D256F6" w:rsidP="009F31F7">
      <w:pPr>
        <w:pStyle w:val="Lijstalinea"/>
        <w:numPr>
          <w:ilvl w:val="0"/>
          <w:numId w:val="22"/>
        </w:numPr>
        <w:spacing w:after="200" w:line="276" w:lineRule="auto"/>
        <w:jc w:val="both"/>
      </w:pPr>
      <w:r w:rsidRPr="00A51086">
        <w:t>H</w:t>
      </w:r>
      <w:r w:rsidR="009F31F7" w:rsidRPr="00A51086">
        <w:t>et engagement van de entiteit om effectief over te gaan tot het nemen van energiebesparende maatregelen.</w:t>
      </w:r>
    </w:p>
    <w:p w14:paraId="7EBC3A19" w14:textId="3EF86E64" w:rsidR="0043774F" w:rsidRPr="00A51086" w:rsidRDefault="0043774F" w:rsidP="0043774F">
      <w:r>
        <w:t xml:space="preserve">Wanneer de projectaanvraag voldoet aan de ontvankelijkheidsvereisten en volledig is, zal het project aan de hand van onderstaande beoordelingscriteria </w:t>
      </w:r>
      <w:r w:rsidR="00FE6246">
        <w:t>en de bijhorende schalen beoordeeld worden</w:t>
      </w:r>
      <w:r>
        <w:t>. Aan een project kan maxim</w:t>
      </w:r>
      <w:r w:rsidR="4A5705E3">
        <w:t xml:space="preserve">aal een </w:t>
      </w:r>
      <w:r>
        <w:t>score van 1 punt worden toegekend.</w:t>
      </w:r>
    </w:p>
    <w:p w14:paraId="17BF49A1" w14:textId="3950B480" w:rsidR="0043774F" w:rsidRPr="00A51086" w:rsidRDefault="00D7355D" w:rsidP="0043774F">
      <w:pPr>
        <w:spacing w:after="200" w:line="276" w:lineRule="auto"/>
        <w:jc w:val="both"/>
      </w:pPr>
      <w:r w:rsidRPr="00A51086">
        <w:t>Alleen projecten met een score 1 worden weerhouden</w:t>
      </w:r>
      <w:r w:rsidR="004D613C">
        <w:t xml:space="preserve"> in functie van het beschikbaar en toegekend budget per entiteit</w:t>
      </w:r>
      <w:r w:rsidRPr="00A51086">
        <w:t>.</w:t>
      </w:r>
    </w:p>
    <w:p w14:paraId="5417CB63" w14:textId="77777777" w:rsidR="00CD4CAE" w:rsidRPr="00A51086" w:rsidRDefault="00CD4CAE" w:rsidP="00CD4CAE">
      <w:pPr>
        <w:keepNext/>
        <w:keepLines/>
        <w:numPr>
          <w:ilvl w:val="3"/>
          <w:numId w:val="57"/>
        </w:numPr>
        <w:tabs>
          <w:tab w:val="num" w:pos="360"/>
        </w:tabs>
        <w:spacing w:before="40" w:after="0"/>
        <w:ind w:left="0" w:firstLine="0"/>
        <w:outlineLvl w:val="3"/>
        <w:rPr>
          <w:rFonts w:asciiTheme="majorHAnsi" w:eastAsiaTheme="majorEastAsia" w:hAnsiTheme="majorHAnsi" w:cstheme="majorBidi"/>
          <w:i/>
          <w:iCs/>
          <w:color w:val="2F5496" w:themeColor="accent1" w:themeShade="BF"/>
        </w:rPr>
      </w:pPr>
      <w:r w:rsidRPr="00A51086">
        <w:rPr>
          <w:rFonts w:asciiTheme="majorHAnsi" w:eastAsiaTheme="majorEastAsia" w:hAnsiTheme="majorHAnsi" w:cstheme="majorBidi"/>
          <w:i/>
          <w:iCs/>
          <w:color w:val="2F5496" w:themeColor="accent1" w:themeShade="BF"/>
        </w:rPr>
        <w:t>Dossier- en Datakwaliteit</w:t>
      </w:r>
    </w:p>
    <w:p w14:paraId="2FE27F4A" w14:textId="2BF1A935" w:rsidR="00CD4CAE" w:rsidRPr="00A51086" w:rsidRDefault="00CD4CAE" w:rsidP="00CD4CAE">
      <w:r w:rsidRPr="00A51086">
        <w:t xml:space="preserve">De ingediende projecten worden gequoteerd op hun datakwaliteit. De maximumscore bedraagt </w:t>
      </w:r>
      <w:r w:rsidR="004847EE" w:rsidRPr="00A51086">
        <w:t>1</w:t>
      </w:r>
      <w:r w:rsidRPr="00A51086">
        <w:t xml:space="preserve"> punt, de minimumscore om in aanmerking te komen voor een verdere evaluatie bedraagt </w:t>
      </w:r>
      <w:r w:rsidR="004C2AB2" w:rsidRPr="00A51086">
        <w:t>1 punt</w:t>
      </w:r>
      <w:r w:rsidRPr="00A51086">
        <w:t>.</w:t>
      </w:r>
    </w:p>
    <w:tbl>
      <w:tblPr>
        <w:tblStyle w:val="Tabelraster"/>
        <w:tblW w:w="0" w:type="auto"/>
        <w:tblLook w:val="04A0" w:firstRow="1" w:lastRow="0" w:firstColumn="1" w:lastColumn="0" w:noHBand="0" w:noVBand="1"/>
      </w:tblPr>
      <w:tblGrid>
        <w:gridCol w:w="3476"/>
        <w:gridCol w:w="1148"/>
        <w:gridCol w:w="4386"/>
      </w:tblGrid>
      <w:tr w:rsidR="00CD4CAE" w:rsidRPr="00A51086" w14:paraId="15BEBC0F" w14:textId="77777777" w:rsidTr="30B8C65C">
        <w:tc>
          <w:tcPr>
            <w:tcW w:w="3476" w:type="dxa"/>
            <w:shd w:val="clear" w:color="auto" w:fill="D9D9D9" w:themeFill="background1" w:themeFillShade="D9"/>
          </w:tcPr>
          <w:p w14:paraId="1F3A0A0F" w14:textId="77777777" w:rsidR="00CD4CAE" w:rsidRPr="00A51086" w:rsidRDefault="00CD4CAE" w:rsidP="00CD4CAE">
            <w:pPr>
              <w:rPr>
                <w:b/>
                <w:bCs/>
                <w:szCs w:val="24"/>
              </w:rPr>
            </w:pPr>
            <w:r w:rsidRPr="00A51086">
              <w:rPr>
                <w:b/>
                <w:bCs/>
                <w:szCs w:val="24"/>
              </w:rPr>
              <w:t>Omschrijving</w:t>
            </w:r>
          </w:p>
        </w:tc>
        <w:tc>
          <w:tcPr>
            <w:tcW w:w="1148" w:type="dxa"/>
            <w:shd w:val="clear" w:color="auto" w:fill="D9D9D9" w:themeFill="background1" w:themeFillShade="D9"/>
          </w:tcPr>
          <w:p w14:paraId="10A0A291" w14:textId="77777777" w:rsidR="00CD4CAE" w:rsidRPr="00A51086" w:rsidRDefault="00CD4CAE" w:rsidP="00CD4CAE">
            <w:pPr>
              <w:rPr>
                <w:b/>
                <w:bCs/>
                <w:szCs w:val="24"/>
              </w:rPr>
            </w:pPr>
            <w:r w:rsidRPr="00A51086">
              <w:rPr>
                <w:b/>
                <w:bCs/>
                <w:szCs w:val="24"/>
              </w:rPr>
              <w:t>Maximum score</w:t>
            </w:r>
          </w:p>
        </w:tc>
        <w:tc>
          <w:tcPr>
            <w:tcW w:w="4386" w:type="dxa"/>
            <w:shd w:val="clear" w:color="auto" w:fill="D9D9D9" w:themeFill="background1" w:themeFillShade="D9"/>
          </w:tcPr>
          <w:p w14:paraId="7D89423B" w14:textId="77777777" w:rsidR="00CD4CAE" w:rsidRPr="00A51086" w:rsidRDefault="00CD4CAE" w:rsidP="00CD4CAE">
            <w:pPr>
              <w:rPr>
                <w:b/>
                <w:bCs/>
                <w:szCs w:val="24"/>
              </w:rPr>
            </w:pPr>
            <w:r w:rsidRPr="00A51086">
              <w:rPr>
                <w:b/>
                <w:bCs/>
                <w:szCs w:val="24"/>
              </w:rPr>
              <w:t>Classificatie scores</w:t>
            </w:r>
          </w:p>
        </w:tc>
      </w:tr>
      <w:tr w:rsidR="00CD4CAE" w:rsidRPr="00A51086" w14:paraId="355CA0A3" w14:textId="77777777" w:rsidTr="30B8C65C">
        <w:tc>
          <w:tcPr>
            <w:tcW w:w="3476" w:type="dxa"/>
          </w:tcPr>
          <w:p w14:paraId="74870795" w14:textId="11F7B408" w:rsidR="00CD4CAE" w:rsidRPr="00A51086" w:rsidRDefault="00CD4CAE" w:rsidP="00CD4CAE">
            <w:pPr>
              <w:rPr>
                <w:szCs w:val="24"/>
              </w:rPr>
            </w:pPr>
            <w:r w:rsidRPr="00A51086">
              <w:rPr>
                <w:szCs w:val="24"/>
              </w:rPr>
              <w:t xml:space="preserve">Bepaling van de totale </w:t>
            </w:r>
            <w:r w:rsidR="004C2AB2" w:rsidRPr="00A51086">
              <w:rPr>
                <w:szCs w:val="24"/>
              </w:rPr>
              <w:t>studie</w:t>
            </w:r>
            <w:r w:rsidRPr="00A51086">
              <w:rPr>
                <w:szCs w:val="24"/>
              </w:rPr>
              <w:t>kost</w:t>
            </w:r>
          </w:p>
        </w:tc>
        <w:tc>
          <w:tcPr>
            <w:tcW w:w="1148" w:type="dxa"/>
          </w:tcPr>
          <w:p w14:paraId="7B3AE313" w14:textId="5AE6334B" w:rsidR="00CD4CAE" w:rsidRPr="00A51086" w:rsidRDefault="000428CA" w:rsidP="00CD4CAE">
            <w:pPr>
              <w:rPr>
                <w:szCs w:val="24"/>
              </w:rPr>
            </w:pPr>
            <w:r w:rsidRPr="00A51086">
              <w:rPr>
                <w:szCs w:val="24"/>
              </w:rPr>
              <w:t>1</w:t>
            </w:r>
          </w:p>
        </w:tc>
        <w:tc>
          <w:tcPr>
            <w:tcW w:w="4386" w:type="dxa"/>
          </w:tcPr>
          <w:p w14:paraId="1D264B29" w14:textId="6408EE2D" w:rsidR="00CD4CAE" w:rsidRPr="00A51086" w:rsidRDefault="00CD4CAE" w:rsidP="00CD4CAE">
            <w:pPr>
              <w:rPr>
                <w:szCs w:val="24"/>
              </w:rPr>
            </w:pPr>
            <w:r w:rsidRPr="00A51086">
              <w:rPr>
                <w:szCs w:val="24"/>
              </w:rPr>
              <w:t xml:space="preserve">0: Indicatieve raming op basis van algemene kentallen, niet verfijnd op voorliggend </w:t>
            </w:r>
            <w:r w:rsidR="004847EE" w:rsidRPr="00A51086">
              <w:rPr>
                <w:szCs w:val="24"/>
              </w:rPr>
              <w:t>studie</w:t>
            </w:r>
            <w:r w:rsidRPr="00A51086">
              <w:rPr>
                <w:szCs w:val="24"/>
              </w:rPr>
              <w:t>project</w:t>
            </w:r>
          </w:p>
          <w:p w14:paraId="611E3617" w14:textId="39BAE866" w:rsidR="00CD4CAE" w:rsidRPr="00A51086" w:rsidRDefault="00CD4CAE" w:rsidP="00CD4CAE">
            <w:pPr>
              <w:rPr>
                <w:szCs w:val="24"/>
              </w:rPr>
            </w:pPr>
            <w:r w:rsidRPr="00A51086">
              <w:rPr>
                <w:szCs w:val="24"/>
              </w:rPr>
              <w:t>1: Betrouwbare raming op basis van offerte</w:t>
            </w:r>
            <w:r w:rsidR="004847EE" w:rsidRPr="00A51086">
              <w:rPr>
                <w:szCs w:val="24"/>
              </w:rPr>
              <w:t xml:space="preserve"> of gedetailleerde berekening op basis van kostendatabase</w:t>
            </w:r>
            <w:r w:rsidRPr="00A51086">
              <w:rPr>
                <w:szCs w:val="24"/>
              </w:rPr>
              <w:t xml:space="preserve"> op maat van het </w:t>
            </w:r>
            <w:r w:rsidR="004847EE" w:rsidRPr="00A51086">
              <w:rPr>
                <w:szCs w:val="24"/>
              </w:rPr>
              <w:t>studie</w:t>
            </w:r>
            <w:r w:rsidRPr="00A51086">
              <w:rPr>
                <w:szCs w:val="24"/>
              </w:rPr>
              <w:t>project</w:t>
            </w:r>
          </w:p>
          <w:p w14:paraId="5F0DF429" w14:textId="7491637C" w:rsidR="00CD4CAE" w:rsidRPr="00A51086" w:rsidRDefault="00CD4CAE" w:rsidP="00CD4CAE">
            <w:pPr>
              <w:rPr>
                <w:szCs w:val="24"/>
              </w:rPr>
            </w:pPr>
          </w:p>
        </w:tc>
      </w:tr>
      <w:tr w:rsidR="00CD4CAE" w:rsidRPr="00A51086" w14:paraId="681CC1C6" w14:textId="77777777" w:rsidTr="30B8C65C">
        <w:tc>
          <w:tcPr>
            <w:tcW w:w="3476" w:type="dxa"/>
            <w:shd w:val="clear" w:color="auto" w:fill="D9D9D9" w:themeFill="background1" w:themeFillShade="D9"/>
          </w:tcPr>
          <w:p w14:paraId="150AA0FC" w14:textId="3F632453" w:rsidR="00CD4CAE" w:rsidRPr="00A51086" w:rsidRDefault="00CD4CAE" w:rsidP="30B8C65C">
            <w:pPr>
              <w:rPr>
                <w:b/>
                <w:bCs/>
              </w:rPr>
            </w:pPr>
            <w:r w:rsidRPr="30B8C65C">
              <w:rPr>
                <w:b/>
                <w:bCs/>
              </w:rPr>
              <w:t>Tota</w:t>
            </w:r>
            <w:r w:rsidR="4474A1A1" w:rsidRPr="30B8C65C">
              <w:rPr>
                <w:b/>
                <w:bCs/>
              </w:rPr>
              <w:t>alscore</w:t>
            </w:r>
          </w:p>
        </w:tc>
        <w:tc>
          <w:tcPr>
            <w:tcW w:w="1148" w:type="dxa"/>
            <w:shd w:val="clear" w:color="auto" w:fill="D9D9D9" w:themeFill="background1" w:themeFillShade="D9"/>
          </w:tcPr>
          <w:p w14:paraId="53CE9A52" w14:textId="693A3A26" w:rsidR="00CD4CAE" w:rsidRPr="00A51086" w:rsidRDefault="000428CA" w:rsidP="00CD4CAE">
            <w:pPr>
              <w:rPr>
                <w:b/>
                <w:bCs/>
                <w:szCs w:val="24"/>
              </w:rPr>
            </w:pPr>
            <w:r w:rsidRPr="00A51086">
              <w:rPr>
                <w:b/>
                <w:bCs/>
                <w:szCs w:val="24"/>
              </w:rPr>
              <w:t>1</w:t>
            </w:r>
          </w:p>
        </w:tc>
        <w:tc>
          <w:tcPr>
            <w:tcW w:w="4386" w:type="dxa"/>
            <w:shd w:val="clear" w:color="auto" w:fill="D9D9D9" w:themeFill="background1" w:themeFillShade="D9"/>
          </w:tcPr>
          <w:p w14:paraId="38030D29" w14:textId="6FAE9878" w:rsidR="00CD4CAE" w:rsidRPr="00A51086" w:rsidRDefault="00CD4CAE" w:rsidP="30B8C65C">
            <w:pPr>
              <w:rPr>
                <w:b/>
                <w:bCs/>
              </w:rPr>
            </w:pPr>
            <w:r w:rsidRPr="30B8C65C">
              <w:rPr>
                <w:b/>
                <w:bCs/>
              </w:rPr>
              <w:t xml:space="preserve">Minimumeis: </w:t>
            </w:r>
            <w:r w:rsidR="641B615D" w:rsidRPr="30B8C65C">
              <w:rPr>
                <w:b/>
                <w:bCs/>
              </w:rPr>
              <w:t>1</w:t>
            </w:r>
          </w:p>
        </w:tc>
      </w:tr>
    </w:tbl>
    <w:p w14:paraId="7224C43C" w14:textId="77777777" w:rsidR="007A5A79" w:rsidRPr="00A51086" w:rsidRDefault="007A5A79" w:rsidP="007A5A79">
      <w:r w:rsidRPr="00A51086">
        <w:br w:type="page"/>
      </w:r>
    </w:p>
    <w:p w14:paraId="7BF602A2" w14:textId="1C07CBDE" w:rsidR="00F0771C" w:rsidRPr="00A51086" w:rsidRDefault="00F0771C" w:rsidP="00A41901">
      <w:pPr>
        <w:pStyle w:val="Kop1"/>
        <w:numPr>
          <w:ilvl w:val="0"/>
          <w:numId w:val="52"/>
        </w:numPr>
      </w:pPr>
      <w:bookmarkStart w:id="32" w:name="_Toc130803506"/>
      <w:r w:rsidRPr="00A51086">
        <w:lastRenderedPageBreak/>
        <w:t>Berekening van het steunbedrag</w:t>
      </w:r>
      <w:bookmarkEnd w:id="32"/>
    </w:p>
    <w:p w14:paraId="00CCE95B" w14:textId="4D976EBE" w:rsidR="00942E53" w:rsidRPr="00A51086" w:rsidRDefault="4403B334" w:rsidP="00942E53">
      <w:pPr>
        <w:pStyle w:val="Kop3VEB"/>
        <w:rPr>
          <w:lang w:val="nl-BE"/>
        </w:rPr>
      </w:pPr>
      <w:bookmarkStart w:id="33" w:name="_Toc130803507"/>
      <w:r w:rsidRPr="71C35AC7">
        <w:rPr>
          <w:lang w:val="nl-BE"/>
        </w:rPr>
        <w:t>Berekening van het steunbedrag bij projecten die tot een directe energie- of koolstofbesparing leiden</w:t>
      </w:r>
      <w:bookmarkEnd w:id="33"/>
    </w:p>
    <w:p w14:paraId="1C336A63" w14:textId="77777777" w:rsidR="00942E53" w:rsidRPr="00A51086" w:rsidRDefault="4403B334" w:rsidP="00942E53">
      <w:r>
        <w:t xml:space="preserve">Het steunbedrag wordt als volgt bepaald: </w:t>
      </w:r>
    </w:p>
    <w:p w14:paraId="397F4673" w14:textId="74A82904" w:rsidR="00942E53" w:rsidRPr="00A51086" w:rsidRDefault="00942E53" w:rsidP="00942E53">
      <m:oMathPara>
        <m:oMath>
          <m:r>
            <m:rPr>
              <m:sty m:val="p"/>
            </m:rPr>
            <w:rPr>
              <w:rFonts w:ascii="Cambria Math" w:hAnsi="Cambria Math"/>
            </w:rPr>
            <m:t>S=K*</m:t>
          </m:r>
          <m:f>
            <m:fPr>
              <m:ctrlPr>
                <w:rPr>
                  <w:rFonts w:ascii="Cambria Math" w:hAnsi="Cambria Math"/>
                </w:rPr>
              </m:ctrlPr>
            </m:fPr>
            <m:num>
              <m:r>
                <m:rPr>
                  <m:sty m:val="p"/>
                </m:rPr>
                <w:rPr>
                  <w:rFonts w:ascii="Cambria Math" w:hAnsi="Cambria Math"/>
                </w:rPr>
                <m:t>(TVT-3)</m:t>
              </m:r>
            </m:num>
            <m:den>
              <m:r>
                <m:rPr>
                  <m:sty m:val="p"/>
                </m:rPr>
                <w:rPr>
                  <w:rFonts w:ascii="Cambria Math" w:hAnsi="Cambria Math"/>
                </w:rPr>
                <m:t>TVT</m:t>
              </m:r>
            </m:den>
          </m:f>
        </m:oMath>
      </m:oMathPara>
    </w:p>
    <w:p w14:paraId="3F5F3201" w14:textId="77777777" w:rsidR="00942E53" w:rsidRPr="00A51086" w:rsidRDefault="00942E53" w:rsidP="00942E53">
      <w:r w:rsidRPr="00A51086">
        <w:t>Met volgende parameters:</w:t>
      </w:r>
    </w:p>
    <w:p w14:paraId="420E318C" w14:textId="77777777" w:rsidR="00942E53" w:rsidRPr="00A51086" w:rsidRDefault="4403B334" w:rsidP="71C35AC7">
      <w:pPr>
        <w:ind w:left="720"/>
      </w:pPr>
      <w:r>
        <w:t>S = het maximale steunbedrag;</w:t>
      </w:r>
    </w:p>
    <w:p w14:paraId="358F91E4" w14:textId="5ABD6C3F" w:rsidR="00942E53" w:rsidRPr="00A51086" w:rsidRDefault="4403B334" w:rsidP="71C35AC7">
      <w:pPr>
        <w:ind w:left="720"/>
      </w:pPr>
      <w:r>
        <w:t>K = de projectkost, exclusief btw;</w:t>
      </w:r>
    </w:p>
    <w:p w14:paraId="5FDC9CFC" w14:textId="77777777" w:rsidR="00942E53" w:rsidRPr="00A51086" w:rsidRDefault="4403B334" w:rsidP="71C35AC7">
      <w:pPr>
        <w:ind w:left="720"/>
      </w:pPr>
      <w:r>
        <w:t>TVT = de terugverdientijd.</w:t>
      </w:r>
    </w:p>
    <w:p w14:paraId="43819338" w14:textId="77777777" w:rsidR="00BB0AE6" w:rsidRDefault="00BB0AE6" w:rsidP="007309F0"/>
    <w:p w14:paraId="43556892" w14:textId="6A5A8830" w:rsidR="007309F0" w:rsidRPr="00A51086" w:rsidRDefault="0058062F" w:rsidP="007309F0">
      <w:r>
        <w:t>Enkel de kosten die een rechtstreeks en aantoonbaar gevolg zijn om de energie- en koolstofbesparing te b</w:t>
      </w:r>
      <w:r w:rsidR="0055239B">
        <w:t>ehalen komen in aanmerking, zoals:</w:t>
      </w:r>
    </w:p>
    <w:p w14:paraId="7A02845B" w14:textId="025BCF15" w:rsidR="71C35AC7" w:rsidRDefault="008E0C7C" w:rsidP="008E0C7C">
      <w:pPr>
        <w:pStyle w:val="Lijstalinea"/>
        <w:numPr>
          <w:ilvl w:val="0"/>
          <w:numId w:val="60"/>
        </w:numPr>
      </w:pPr>
      <w:r>
        <w:t>De studiekost</w:t>
      </w:r>
    </w:p>
    <w:p w14:paraId="5B30CDA8" w14:textId="121198C8" w:rsidR="008E0C7C" w:rsidRDefault="008D1E1C" w:rsidP="008E0C7C">
      <w:pPr>
        <w:pStyle w:val="Lijstalinea"/>
        <w:numPr>
          <w:ilvl w:val="0"/>
          <w:numId w:val="60"/>
        </w:numPr>
      </w:pPr>
      <w:r>
        <w:t>De realisatiekost</w:t>
      </w:r>
    </w:p>
    <w:p w14:paraId="636226B0" w14:textId="1B4DE933" w:rsidR="008D1E1C" w:rsidRDefault="008D1E1C" w:rsidP="008E0C7C">
      <w:pPr>
        <w:pStyle w:val="Lijstalinea"/>
        <w:numPr>
          <w:ilvl w:val="0"/>
          <w:numId w:val="60"/>
        </w:numPr>
      </w:pPr>
      <w:r>
        <w:t>De opvolgingskost</w:t>
      </w:r>
    </w:p>
    <w:p w14:paraId="47778A12" w14:textId="3164D63B" w:rsidR="008D1E1C" w:rsidRDefault="008D1E1C" w:rsidP="008D1E1C">
      <w:pPr>
        <w:numPr>
          <w:ilvl w:val="0"/>
          <w:numId w:val="60"/>
        </w:numPr>
      </w:pPr>
      <w:r>
        <w:t>Bij as-a-s</w:t>
      </w:r>
      <w:r w:rsidRPr="00152DC9">
        <w:t xml:space="preserve">ervice </w:t>
      </w:r>
      <w:r>
        <w:t>projecten komen</w:t>
      </w:r>
      <w:r w:rsidRPr="00152DC9">
        <w:t xml:space="preserve"> alle kosten </w:t>
      </w:r>
      <w:r>
        <w:t xml:space="preserve">die in de eerste 60% van de looptijd van het project plaatsvinden in aanmerking </w:t>
      </w:r>
    </w:p>
    <w:p w14:paraId="0AF22151" w14:textId="77777777" w:rsidR="00942E53" w:rsidRPr="00A51086" w:rsidRDefault="4403B334" w:rsidP="00942E53">
      <w:r>
        <w:t xml:space="preserve">Het toegekende bedrag wordt rekenkundig afgerond tot het duizendtal. </w:t>
      </w:r>
    </w:p>
    <w:p w14:paraId="05F4D3FB" w14:textId="77777777" w:rsidR="00942E53" w:rsidRPr="00A51086" w:rsidRDefault="00942E53" w:rsidP="00942E53">
      <w:pPr>
        <w:pStyle w:val="Kop3VEB"/>
        <w:rPr>
          <w:lang w:val="nl-BE"/>
        </w:rPr>
      </w:pPr>
      <w:bookmarkStart w:id="34" w:name="_Toc130803508"/>
      <w:r w:rsidRPr="00A51086">
        <w:rPr>
          <w:lang w:val="nl-BE"/>
        </w:rPr>
        <w:t>Berekening van het steunbedrag bij projecten met een indirecte besparing</w:t>
      </w:r>
      <w:bookmarkEnd w:id="34"/>
      <w:r w:rsidRPr="00A51086">
        <w:rPr>
          <w:lang w:val="nl-BE"/>
        </w:rPr>
        <w:t xml:space="preserve"> </w:t>
      </w:r>
    </w:p>
    <w:p w14:paraId="1C74F677" w14:textId="24BF93E8" w:rsidR="00942E53" w:rsidRPr="00A51086" w:rsidRDefault="4403B334" w:rsidP="00942E53">
      <w:r>
        <w:t>Het steunbedrag wordt als volgt bepaald</w:t>
      </w:r>
      <w:r w:rsidR="7987D482">
        <w:t>:</w:t>
      </w:r>
    </w:p>
    <w:p w14:paraId="4E1FE223" w14:textId="77A8EB26" w:rsidR="00942E53" w:rsidRPr="00A51086" w:rsidRDefault="00942E53" w:rsidP="00942E53">
      <m:oMathPara>
        <m:oMath>
          <m:r>
            <m:rPr>
              <m:sty m:val="p"/>
            </m:rPr>
            <w:rPr>
              <w:rFonts w:ascii="Cambria Math" w:hAnsi="Cambria Math"/>
            </w:rPr>
            <m:t>S=K*</m:t>
          </m:r>
          <m:r>
            <w:rPr>
              <w:rFonts w:ascii="Cambria Math" w:hAnsi="Cambria Math"/>
            </w:rPr>
            <m:t>30%</m:t>
          </m:r>
        </m:oMath>
      </m:oMathPara>
    </w:p>
    <w:p w14:paraId="1D7816A9" w14:textId="77777777" w:rsidR="00942E53" w:rsidRPr="00A51086" w:rsidRDefault="00942E53" w:rsidP="00942E53">
      <w:r w:rsidRPr="00A51086">
        <w:t>Met volgende parameters:</w:t>
      </w:r>
    </w:p>
    <w:p w14:paraId="230A08C5" w14:textId="77777777" w:rsidR="00942E53" w:rsidRPr="00A51086" w:rsidRDefault="4403B334" w:rsidP="71C35AC7">
      <w:pPr>
        <w:ind w:left="720"/>
      </w:pPr>
      <w:r>
        <w:t>S = het maximale steunbedrag;</w:t>
      </w:r>
    </w:p>
    <w:p w14:paraId="52FF29F5" w14:textId="2E1AF1DD" w:rsidR="00942E53" w:rsidRPr="00A51086" w:rsidRDefault="4403B334" w:rsidP="71C35AC7">
      <w:pPr>
        <w:ind w:left="720"/>
      </w:pPr>
      <w:r>
        <w:t>K</w:t>
      </w:r>
      <w:r w:rsidR="6A8EEE11">
        <w:t xml:space="preserve"> </w:t>
      </w:r>
      <w:r>
        <w:t xml:space="preserve">= de </w:t>
      </w:r>
      <w:r w:rsidR="00AE11A5">
        <w:t>project</w:t>
      </w:r>
      <w:r>
        <w:t>kost, exclusief btw</w:t>
      </w:r>
      <w:r w:rsidR="6DF2F3B5">
        <w:t>.</w:t>
      </w:r>
    </w:p>
    <w:p w14:paraId="1289F734" w14:textId="368D4731" w:rsidR="71C35AC7" w:rsidRDefault="71C35AC7" w:rsidP="71C35AC7"/>
    <w:p w14:paraId="21F98548" w14:textId="77777777" w:rsidR="00942E53" w:rsidRPr="00A51086" w:rsidRDefault="00942E53" w:rsidP="00942E53">
      <w:r w:rsidRPr="00A51086">
        <w:t>In aanmerking komende kosten:</w:t>
      </w:r>
    </w:p>
    <w:p w14:paraId="7C7AD67F" w14:textId="77777777" w:rsidR="00942E53" w:rsidRPr="00A51086" w:rsidRDefault="00942E53" w:rsidP="00942E53">
      <w:pPr>
        <w:numPr>
          <w:ilvl w:val="0"/>
          <w:numId w:val="28"/>
        </w:numPr>
      </w:pPr>
      <w:r w:rsidRPr="00A51086">
        <w:t>De studiekost</w:t>
      </w:r>
    </w:p>
    <w:p w14:paraId="0F83C0F3" w14:textId="4FFE820B" w:rsidR="00942E53" w:rsidRDefault="4403B334" w:rsidP="00942E53">
      <w:pPr>
        <w:numPr>
          <w:ilvl w:val="0"/>
          <w:numId w:val="28"/>
        </w:numPr>
      </w:pPr>
      <w:r>
        <w:t>Bij monitoring komt enkel de kost van de hardware in aanmerking (dus niet de licentie</w:t>
      </w:r>
      <w:r w:rsidR="5671920D">
        <w:t xml:space="preserve">- </w:t>
      </w:r>
      <w:r w:rsidR="06167BF5">
        <w:t>en/</w:t>
      </w:r>
      <w:r>
        <w:t xml:space="preserve">of </w:t>
      </w:r>
      <w:r w:rsidR="4CC9A4B8">
        <w:t xml:space="preserve">de </w:t>
      </w:r>
      <w:r>
        <w:t>onderhoud</w:t>
      </w:r>
      <w:r w:rsidR="4EFC32FD">
        <w:t>skost</w:t>
      </w:r>
      <w:r>
        <w:t>)</w:t>
      </w:r>
    </w:p>
    <w:p w14:paraId="59562C66" w14:textId="047B52A7" w:rsidR="00F04650" w:rsidRPr="00A6204E" w:rsidRDefault="016A2716" w:rsidP="00942E53">
      <w:pPr>
        <w:numPr>
          <w:ilvl w:val="0"/>
          <w:numId w:val="28"/>
        </w:numPr>
      </w:pPr>
      <w:r>
        <w:t>Bij as</w:t>
      </w:r>
      <w:r w:rsidR="008A19A7">
        <w:t>-a-</w:t>
      </w:r>
      <w:r>
        <w:t>s</w:t>
      </w:r>
      <w:r w:rsidRPr="00152DC9">
        <w:t xml:space="preserve">ervice </w:t>
      </w:r>
      <w:r w:rsidR="008A19A7">
        <w:t xml:space="preserve">projecten </w:t>
      </w:r>
      <w:r w:rsidR="5CE6F190">
        <w:t>komen</w:t>
      </w:r>
      <w:r w:rsidR="08FCCF14" w:rsidRPr="00152DC9">
        <w:t xml:space="preserve"> alle kosten </w:t>
      </w:r>
      <w:r w:rsidR="08FCCF14">
        <w:t xml:space="preserve">die in de eerste 60% van de looptijd </w:t>
      </w:r>
      <w:r w:rsidR="74B594FD">
        <w:t xml:space="preserve">van het project </w:t>
      </w:r>
      <w:r w:rsidR="08FCCF14">
        <w:t xml:space="preserve">plaatsvinden </w:t>
      </w:r>
      <w:r w:rsidR="5CE6F190">
        <w:t>in aanmerking</w:t>
      </w:r>
      <w:r w:rsidR="74B594FD">
        <w:t xml:space="preserve"> </w:t>
      </w:r>
    </w:p>
    <w:p w14:paraId="4740B1B4" w14:textId="77777777" w:rsidR="00BB0AE6" w:rsidRPr="00A51086" w:rsidRDefault="00BB0AE6" w:rsidP="00BB0AE6">
      <w:r>
        <w:t xml:space="preserve">Het toegekende bedrag wordt rekenkundig afgerond tot het duizendtal. </w:t>
      </w:r>
    </w:p>
    <w:p w14:paraId="6999E9E0" w14:textId="77777777" w:rsidR="00745AF7" w:rsidRPr="00A6204E" w:rsidRDefault="00745AF7">
      <w:pPr>
        <w:spacing w:after="0"/>
        <w:jc w:val="left"/>
        <w:rPr>
          <w:rFonts w:eastAsiaTheme="majorEastAsia" w:cstheme="majorBidi"/>
          <w:b/>
          <w:color w:val="18254E"/>
          <w:sz w:val="32"/>
          <w:szCs w:val="32"/>
        </w:rPr>
      </w:pPr>
      <w:r w:rsidRPr="00A6204E">
        <w:br w:type="page"/>
      </w:r>
    </w:p>
    <w:p w14:paraId="035D9B40" w14:textId="5E6F298D" w:rsidR="000602F5" w:rsidRPr="00A51086" w:rsidRDefault="000602F5" w:rsidP="00A41901">
      <w:pPr>
        <w:pStyle w:val="Kop1"/>
        <w:numPr>
          <w:ilvl w:val="0"/>
          <w:numId w:val="52"/>
        </w:numPr>
      </w:pPr>
      <w:bookmarkStart w:id="35" w:name="_Toc130803509"/>
      <w:r w:rsidRPr="00A51086">
        <w:lastRenderedPageBreak/>
        <w:t>Toekenning</w:t>
      </w:r>
      <w:bookmarkEnd w:id="35"/>
    </w:p>
    <w:p w14:paraId="210A426A" w14:textId="4C89A6B6" w:rsidR="00D57151" w:rsidRPr="00A51086" w:rsidRDefault="009519F7" w:rsidP="00F0771C">
      <w:pPr>
        <w:pStyle w:val="Kop3VEB"/>
        <w:numPr>
          <w:ilvl w:val="2"/>
          <w:numId w:val="55"/>
        </w:numPr>
        <w:rPr>
          <w:lang w:val="nl-BE"/>
        </w:rPr>
      </w:pPr>
      <w:bookmarkStart w:id="36" w:name="_Toc130803510"/>
      <w:r w:rsidRPr="00A51086">
        <w:rPr>
          <w:lang w:val="nl-BE"/>
        </w:rPr>
        <w:t>Budget 202</w:t>
      </w:r>
      <w:r w:rsidR="00535948">
        <w:rPr>
          <w:lang w:val="nl-BE"/>
        </w:rPr>
        <w:t>3</w:t>
      </w:r>
      <w:bookmarkEnd w:id="36"/>
    </w:p>
    <w:p w14:paraId="03ED66B9" w14:textId="5C6DE99A" w:rsidR="00F74011" w:rsidRPr="00A51086" w:rsidRDefault="00F74011" w:rsidP="00F74011">
      <w:r w:rsidRPr="00A51086">
        <w:t xml:space="preserve">Het beschikbare budget voor deze Oproep </w:t>
      </w:r>
      <w:r w:rsidR="005672F0" w:rsidRPr="00A51086">
        <w:t>in 202</w:t>
      </w:r>
      <w:r w:rsidR="00535948">
        <w:t>3</w:t>
      </w:r>
      <w:r w:rsidR="005672F0" w:rsidRPr="00A51086">
        <w:t xml:space="preserve"> </w:t>
      </w:r>
      <w:r w:rsidRPr="00A51086">
        <w:t xml:space="preserve">bedraagt </w:t>
      </w:r>
      <w:r w:rsidR="008434DF">
        <w:t>6</w:t>
      </w:r>
      <w:r w:rsidRPr="00A51086">
        <w:t>,</w:t>
      </w:r>
      <w:r w:rsidR="008434DF">
        <w:t>254</w:t>
      </w:r>
      <w:r w:rsidRPr="00A51086">
        <w:t xml:space="preserve"> miljoen EUR. </w:t>
      </w:r>
    </w:p>
    <w:p w14:paraId="458A66E7" w14:textId="75820841" w:rsidR="00F74011" w:rsidRPr="00A51086" w:rsidRDefault="7357999A" w:rsidP="00F74011">
      <w:r>
        <w:t>Die middelen komen deels uit de vermindering van het energiebudget (</w:t>
      </w:r>
      <w:r w:rsidR="4FBB097A">
        <w:t>5</w:t>
      </w:r>
      <w:r w:rsidR="277CE24C">
        <w:t>,</w:t>
      </w:r>
      <w:r w:rsidR="4FBB097A">
        <w:t>8</w:t>
      </w:r>
      <w:r w:rsidR="212945DA">
        <w:t>5</w:t>
      </w:r>
      <w:r w:rsidR="4FBB097A">
        <w:t>9</w:t>
      </w:r>
      <w:r>
        <w:t xml:space="preserve"> miljoen EUR) en deels uit de overdracht van middelen uit voorgaande jaren (</w:t>
      </w:r>
      <w:r w:rsidR="4FBB097A">
        <w:t>39</w:t>
      </w:r>
      <w:r w:rsidR="528A2C09">
        <w:t>5</w:t>
      </w:r>
      <w:r>
        <w:t xml:space="preserve"> </w:t>
      </w:r>
      <w:r w:rsidR="528A2C09">
        <w:t xml:space="preserve">duizend </w:t>
      </w:r>
      <w:r>
        <w:t xml:space="preserve">EUR). </w:t>
      </w:r>
    </w:p>
    <w:p w14:paraId="5FE6E6F7" w14:textId="01CFEED6" w:rsidR="00F0771C" w:rsidRPr="00A51086" w:rsidRDefault="00F0771C" w:rsidP="00F0771C">
      <w:pPr>
        <w:pStyle w:val="Kop3VEB"/>
        <w:numPr>
          <w:ilvl w:val="2"/>
          <w:numId w:val="55"/>
        </w:numPr>
        <w:rPr>
          <w:lang w:val="nl-BE"/>
        </w:rPr>
      </w:pPr>
      <w:bookmarkStart w:id="37" w:name="_Toc130803511"/>
      <w:bookmarkStart w:id="38" w:name="_Toc130803512"/>
      <w:bookmarkEnd w:id="37"/>
      <w:r w:rsidRPr="00A51086">
        <w:rPr>
          <w:lang w:val="nl-BE"/>
        </w:rPr>
        <w:t>Rangschikking</w:t>
      </w:r>
      <w:bookmarkEnd w:id="38"/>
    </w:p>
    <w:p w14:paraId="0B8F2CAF" w14:textId="25DE5EAC" w:rsidR="00B53EEE" w:rsidRPr="00A51086" w:rsidRDefault="00B53EEE" w:rsidP="00CD5220">
      <w:r w:rsidRPr="00A51086">
        <w:t xml:space="preserve">De beschikbare middelen worden in twee rondes onder de entiteiten herverdeeld op basis van de hierboven beschreven principes.  </w:t>
      </w:r>
      <w:r w:rsidR="00713CF8" w:rsidRPr="00A51086">
        <w:t>Wanneer</w:t>
      </w:r>
      <w:r w:rsidRPr="00A51086">
        <w:t xml:space="preserve"> in een ronde onvoldoende aanvragen werden ontvangen om een rangschikking op te stellen, kunnen de aanvragen worden doorgeschoven naar een volgende ronde.</w:t>
      </w:r>
    </w:p>
    <w:p w14:paraId="39198F3D" w14:textId="6D77C3B9" w:rsidR="000602F5" w:rsidRPr="00A51086" w:rsidRDefault="000602F5" w:rsidP="71C35AC7">
      <w:pPr>
        <w:rPr>
          <w:rFonts w:ascii="Calibri" w:hAnsi="Calibri" w:cs="Calibri"/>
        </w:rPr>
      </w:pPr>
      <w:r w:rsidRPr="71C35AC7">
        <w:rPr>
          <w:rFonts w:ascii="Calibri" w:hAnsi="Calibri" w:cs="Calibri"/>
        </w:rPr>
        <w:t xml:space="preserve">Projecten met een score hoger dan </w:t>
      </w:r>
      <w:r w:rsidR="790A2690" w:rsidRPr="71C35AC7">
        <w:rPr>
          <w:rFonts w:ascii="Calibri" w:hAnsi="Calibri" w:cs="Calibri"/>
        </w:rPr>
        <w:t>6</w:t>
      </w:r>
      <w:r w:rsidRPr="71C35AC7">
        <w:rPr>
          <w:rFonts w:ascii="Calibri" w:hAnsi="Calibri" w:cs="Calibri"/>
        </w:rPr>
        <w:t xml:space="preserve">, worden door het VEB goedgekeurd in functie van het </w:t>
      </w:r>
      <w:r w:rsidR="00F2E9DB" w:rsidRPr="71C35AC7">
        <w:rPr>
          <w:rFonts w:ascii="Calibri" w:hAnsi="Calibri" w:cs="Calibri"/>
        </w:rPr>
        <w:t xml:space="preserve">na elke ronde </w:t>
      </w:r>
      <w:r w:rsidRPr="71C35AC7">
        <w:rPr>
          <w:rFonts w:ascii="Calibri" w:hAnsi="Calibri" w:cs="Calibri"/>
        </w:rPr>
        <w:t xml:space="preserve">beschikbare budget. </w:t>
      </w:r>
    </w:p>
    <w:p w14:paraId="2498D85A" w14:textId="2CD9D851" w:rsidR="000602F5" w:rsidRPr="00A51086" w:rsidRDefault="31376A8C" w:rsidP="71C35AC7">
      <w:pPr>
        <w:rPr>
          <w:rFonts w:ascii="Calibri" w:eastAsia="Times New Roman" w:hAnsi="Calibri" w:cs="Calibri"/>
        </w:rPr>
      </w:pPr>
      <w:r w:rsidRPr="71C35AC7">
        <w:rPr>
          <w:rFonts w:ascii="Calibri" w:eastAsia="Times New Roman" w:hAnsi="Calibri" w:cs="Calibri"/>
        </w:rPr>
        <w:t>Bij de beoordeling krijgen aanvragen die leiden tot de meeste effectieve energie- of niet-ETS</w:t>
      </w:r>
      <w:r w:rsidR="2E40783F" w:rsidRPr="71C35AC7">
        <w:rPr>
          <w:rFonts w:ascii="Calibri" w:eastAsia="Times New Roman" w:hAnsi="Calibri" w:cs="Calibri"/>
        </w:rPr>
        <w:t xml:space="preserve"> </w:t>
      </w:r>
      <w:r w:rsidRPr="71C35AC7">
        <w:rPr>
          <w:rFonts w:ascii="Calibri" w:eastAsia="Times New Roman" w:hAnsi="Calibri" w:cs="Calibri"/>
        </w:rPr>
        <w:t>CO</w:t>
      </w:r>
      <w:r w:rsidRPr="71C35AC7">
        <w:rPr>
          <w:rFonts w:ascii="Calibri" w:eastAsia="Times New Roman" w:hAnsi="Calibri" w:cs="Calibri"/>
          <w:vertAlign w:val="subscript"/>
        </w:rPr>
        <w:t>2</w:t>
      </w:r>
      <w:r w:rsidRPr="71C35AC7">
        <w:rPr>
          <w:rFonts w:ascii="Calibri" w:eastAsia="Times New Roman" w:hAnsi="Calibri" w:cs="Calibri"/>
        </w:rPr>
        <w:t>-besparing voor de laagste subsidiekost voorrang.</w:t>
      </w:r>
      <w:bookmarkStart w:id="39" w:name="_Hlk95742079"/>
      <w:r w:rsidR="33601B9E" w:rsidRPr="71C35AC7">
        <w:rPr>
          <w:rFonts w:ascii="Calibri" w:eastAsia="Times New Roman" w:hAnsi="Calibri" w:cs="Calibri"/>
        </w:rPr>
        <w:t xml:space="preserve">  </w:t>
      </w:r>
      <w:r w:rsidR="000602F5">
        <w:t>Op het einde van de toekenningsperiode</w:t>
      </w:r>
      <w:r w:rsidR="39142237">
        <w:t xml:space="preserve"> </w:t>
      </w:r>
      <w:r w:rsidR="6EE96A06">
        <w:t xml:space="preserve">van alle projecten met een score X </w:t>
      </w:r>
      <w:r w:rsidR="6EE96A06" w:rsidRPr="71C35AC7">
        <w:t>&gt; 6</w:t>
      </w:r>
      <w:r w:rsidR="6EE96A06">
        <w:t xml:space="preserve"> </w:t>
      </w:r>
      <w:r w:rsidR="39142237">
        <w:t>(na ronde 2)</w:t>
      </w:r>
      <w:r w:rsidR="1638A848" w:rsidRPr="71C35AC7">
        <w:t>, worden alle nog ontvankelijke projecten met een score</w:t>
      </w:r>
      <w:r w:rsidR="39142237">
        <w:t xml:space="preserve"> 4 </w:t>
      </w:r>
      <w:r w:rsidR="39142237" w:rsidRPr="71C35AC7">
        <w:t xml:space="preserve">≤ </w:t>
      </w:r>
      <w:r w:rsidR="39142237">
        <w:t>X</w:t>
      </w:r>
      <w:r w:rsidR="00E703BA">
        <w:t xml:space="preserve"> </w:t>
      </w:r>
      <w:r w:rsidR="39142237">
        <w:t>&lt;</w:t>
      </w:r>
      <w:r w:rsidR="00E703BA">
        <w:t xml:space="preserve"> </w:t>
      </w:r>
      <w:r w:rsidR="39142237">
        <w:t xml:space="preserve">6 </w:t>
      </w:r>
      <w:r w:rsidR="000602F5">
        <w:t xml:space="preserve">gerangschikt volgens aflopende score en kunnen zij steun krijgen in functie van het overblijvende bedrag. </w:t>
      </w:r>
      <w:bookmarkEnd w:id="39"/>
      <w:r w:rsidR="000602F5">
        <w:t xml:space="preserve">Projecten met een gelijke score worden gerangschikt op datum van indiening. </w:t>
      </w:r>
    </w:p>
    <w:p w14:paraId="16B0A939" w14:textId="5BB188AD" w:rsidR="000602F5" w:rsidRPr="00A51086" w:rsidRDefault="00A242B8" w:rsidP="00CD5220">
      <w:r>
        <w:t>Entiteiten die</w:t>
      </w:r>
      <w:r w:rsidR="4EBB9B06">
        <w:t xml:space="preserve"> projecten</w:t>
      </w:r>
      <w:r>
        <w:t xml:space="preserve"> hebben</w:t>
      </w:r>
      <w:r w:rsidR="4EBB9B06">
        <w:t xml:space="preserve"> die niet weerhouden werden voor toekenning van steun</w:t>
      </w:r>
      <w:r w:rsidR="1638A848">
        <w:t xml:space="preserve"> (projecten met een score X &lt; 4</w:t>
      </w:r>
      <w:r w:rsidR="51BCDC41">
        <w:t>)</w:t>
      </w:r>
      <w:r w:rsidR="1638A848">
        <w:t xml:space="preserve"> </w:t>
      </w:r>
      <w:r w:rsidR="4EBB9B06">
        <w:t xml:space="preserve">kunnen </w:t>
      </w:r>
      <w:r w:rsidR="22234F72">
        <w:t>des</w:t>
      </w:r>
      <w:r w:rsidR="4EBB9B06">
        <w:t xml:space="preserve">gewenst advies krijgen van het VEB hoe zij hun score kunnen verbeteren bij een volgende indiening. Deze projecten kunnen </w:t>
      </w:r>
      <w:r w:rsidR="39142237">
        <w:t xml:space="preserve">dan </w:t>
      </w:r>
      <w:r w:rsidR="4EBB9B06">
        <w:t>eventueel opnieuw ingediend worden in een volgend</w:t>
      </w:r>
      <w:r w:rsidR="57291BAD">
        <w:t>e ronde</w:t>
      </w:r>
      <w:r w:rsidR="76C64065">
        <w:t>.</w:t>
      </w:r>
      <w:r w:rsidR="4EBB9B06">
        <w:t xml:space="preserve"> </w:t>
      </w:r>
    </w:p>
    <w:p w14:paraId="6F5EDDE3" w14:textId="7682FD04" w:rsidR="000602F5" w:rsidRPr="00A51086" w:rsidRDefault="00F0771C" w:rsidP="00F0771C">
      <w:pPr>
        <w:pStyle w:val="Kop3VEB"/>
        <w:numPr>
          <w:ilvl w:val="2"/>
          <w:numId w:val="55"/>
        </w:numPr>
        <w:rPr>
          <w:lang w:val="nl-BE"/>
        </w:rPr>
      </w:pPr>
      <w:bookmarkStart w:id="40" w:name="_Toc130803513"/>
      <w:r w:rsidRPr="00A51086">
        <w:rPr>
          <w:lang w:val="nl-BE"/>
        </w:rPr>
        <w:t>Herverdeling</w:t>
      </w:r>
      <w:r w:rsidR="000602F5" w:rsidRPr="00A51086">
        <w:rPr>
          <w:lang w:val="nl-BE"/>
        </w:rPr>
        <w:t xml:space="preserve"> door </w:t>
      </w:r>
      <w:r w:rsidRPr="00A51086">
        <w:rPr>
          <w:lang w:val="nl-BE"/>
        </w:rPr>
        <w:t xml:space="preserve">middel van Beslissing van </w:t>
      </w:r>
      <w:r w:rsidR="000602F5" w:rsidRPr="00A51086">
        <w:rPr>
          <w:lang w:val="nl-BE"/>
        </w:rPr>
        <w:t>de Vlaamse Regering</w:t>
      </w:r>
      <w:bookmarkEnd w:id="40"/>
    </w:p>
    <w:p w14:paraId="2573474D" w14:textId="54F7824E" w:rsidR="000602F5" w:rsidRPr="00A51086" w:rsidRDefault="000602F5" w:rsidP="000602F5">
      <w:r w:rsidRPr="00A51086">
        <w:t>De Vlaamse Regering beslist per toekenningsperiode tot de herverdeling van de middelen van de projecten die positief werden beoordeeld door het VEB.</w:t>
      </w:r>
    </w:p>
    <w:p w14:paraId="79F4094E" w14:textId="064348CF" w:rsidR="003F73BC" w:rsidRPr="00A51086" w:rsidRDefault="003F73BC" w:rsidP="00057F12">
      <w:r w:rsidRPr="00A51086">
        <w:t>De door het VEB geselecteerde projecten en het voorstel van herverdeling op de begroting van de verschillende entiteiten worden op initiatief van de Vlaams minister van Energie en de Vlaams minister van Financiën en Begroting voorgelegd aan de Vlaamse Regering.</w:t>
      </w:r>
      <w:r w:rsidR="00B74CD1" w:rsidRPr="00A51086">
        <w:t xml:space="preserve">  </w:t>
      </w:r>
      <w:r w:rsidR="000E040D" w:rsidRPr="00A51086">
        <w:t>De toegekende middelen worden 100% bij bekrachtiging van de beslissing door de Vlaamse Regering verdeeld en zijn hierna pas beschikbaar voor de aanvragers.</w:t>
      </w:r>
      <w:r w:rsidR="000E040D" w:rsidRPr="00A51086" w:rsidDel="00537DD0">
        <w:t xml:space="preserve"> </w:t>
      </w:r>
    </w:p>
    <w:p w14:paraId="5DF2C434" w14:textId="59A4D0C9" w:rsidR="00F0771C" w:rsidRPr="00A51086" w:rsidRDefault="0031238C" w:rsidP="00F0771C">
      <w:pPr>
        <w:pStyle w:val="Kop3VEB"/>
        <w:numPr>
          <w:ilvl w:val="2"/>
          <w:numId w:val="56"/>
        </w:numPr>
        <w:rPr>
          <w:lang w:val="nl-BE"/>
        </w:rPr>
      </w:pPr>
      <w:bookmarkStart w:id="41" w:name="_Toc130803514"/>
      <w:r w:rsidRPr="00A51086">
        <w:rPr>
          <w:lang w:val="nl-BE"/>
        </w:rPr>
        <w:t>Ontvangen van</w:t>
      </w:r>
      <w:r w:rsidR="00745AF7" w:rsidRPr="00A51086">
        <w:rPr>
          <w:lang w:val="nl-BE"/>
        </w:rPr>
        <w:t xml:space="preserve"> de toegekende </w:t>
      </w:r>
      <w:r w:rsidR="001D4C4A" w:rsidRPr="00A51086">
        <w:rPr>
          <w:lang w:val="nl-BE"/>
        </w:rPr>
        <w:t>middelen</w:t>
      </w:r>
      <w:bookmarkEnd w:id="41"/>
      <w:r w:rsidR="00745AF7" w:rsidRPr="00A51086">
        <w:rPr>
          <w:lang w:val="nl-BE"/>
        </w:rPr>
        <w:t xml:space="preserve"> </w:t>
      </w:r>
    </w:p>
    <w:p w14:paraId="45820AA8" w14:textId="7610C783" w:rsidR="00745AF7" w:rsidRPr="00A51086" w:rsidRDefault="69BF9498" w:rsidP="00057F12">
      <w:r>
        <w:t>Na een beslissing tot goedkeuring van de steun aan het project worden de middelen van het Actieplan Energie-Efficiëntie herverdeeld via een Besluit van de Regering.</w:t>
      </w:r>
    </w:p>
    <w:p w14:paraId="3E597DEF" w14:textId="7B802274" w:rsidR="00845114" w:rsidRPr="00A51086" w:rsidRDefault="003D5B6D" w:rsidP="00057F12">
      <w:r w:rsidRPr="00A51086">
        <w:t xml:space="preserve">Deze middelen worden ter beschikking gesteld aan de entiteit </w:t>
      </w:r>
      <w:r w:rsidR="003C5446" w:rsidRPr="00A51086">
        <w:t xml:space="preserve">door middel van een </w:t>
      </w:r>
      <w:r w:rsidR="00134A4D" w:rsidRPr="00A51086">
        <w:t>toelagebesluit (Minist</w:t>
      </w:r>
      <w:r w:rsidR="00E82DEB" w:rsidRPr="00A51086">
        <w:t xml:space="preserve">erieel besluit) </w:t>
      </w:r>
      <w:r w:rsidR="00BE642E" w:rsidRPr="00A51086">
        <w:t>en bijhorende betalingsaanvraag van de entiteit.</w:t>
      </w:r>
    </w:p>
    <w:p w14:paraId="2B69BE91" w14:textId="66459ED1" w:rsidR="000602F5" w:rsidRPr="00A51086" w:rsidRDefault="000602F5" w:rsidP="00C60DD7">
      <w:pPr>
        <w:pStyle w:val="Kop1"/>
      </w:pPr>
      <w:bookmarkStart w:id="42" w:name="_Ref10616068"/>
      <w:bookmarkStart w:id="43" w:name="_Toc130803515"/>
      <w:r w:rsidRPr="00A51086">
        <w:lastRenderedPageBreak/>
        <w:t>Rapportering</w:t>
      </w:r>
      <w:bookmarkEnd w:id="42"/>
      <w:bookmarkEnd w:id="43"/>
    </w:p>
    <w:p w14:paraId="1327012C" w14:textId="7A148F34" w:rsidR="00B71991" w:rsidRPr="00A51086" w:rsidRDefault="000602F5" w:rsidP="00D85458">
      <w:r w:rsidRPr="00A51086">
        <w:t>De entiteiten die een steunbedrag ontvingen</w:t>
      </w:r>
      <w:r w:rsidR="007B47A6" w:rsidRPr="00A51086">
        <w:t>,</w:t>
      </w:r>
      <w:r w:rsidRPr="00A51086">
        <w:t xml:space="preserve"> rapporteren </w:t>
      </w:r>
      <w:r w:rsidR="002601F4" w:rsidRPr="00A51086">
        <w:t>nadien de</w:t>
      </w:r>
      <w:r w:rsidRPr="00A51086">
        <w:t xml:space="preserve"> status van </w:t>
      </w:r>
      <w:r w:rsidR="002601F4" w:rsidRPr="00A51086">
        <w:t>deze</w:t>
      </w:r>
      <w:r w:rsidR="00D8671F" w:rsidRPr="00A51086">
        <w:t xml:space="preserve"> </w:t>
      </w:r>
      <w:r w:rsidRPr="00A51086">
        <w:t>project</w:t>
      </w:r>
      <w:r w:rsidR="00D8671F" w:rsidRPr="00A51086">
        <w:t>en</w:t>
      </w:r>
      <w:r w:rsidRPr="00A51086">
        <w:t xml:space="preserve"> </w:t>
      </w:r>
      <w:r w:rsidR="002601F4" w:rsidRPr="00A51086">
        <w:t>in</w:t>
      </w:r>
      <w:r w:rsidRPr="00A51086">
        <w:t xml:space="preserve"> Terra:  </w:t>
      </w:r>
    </w:p>
    <w:p w14:paraId="380CD938" w14:textId="443EB066" w:rsidR="006E3397" w:rsidRPr="00A51086" w:rsidRDefault="78832966" w:rsidP="000602F5">
      <w:pPr>
        <w:pStyle w:val="Lijstalinea"/>
        <w:numPr>
          <w:ilvl w:val="0"/>
          <w:numId w:val="11"/>
        </w:numPr>
        <w:spacing w:after="200" w:line="276" w:lineRule="auto"/>
        <w:jc w:val="both"/>
      </w:pPr>
      <w:r>
        <w:t>Na uitvoering van de maatregel</w:t>
      </w:r>
      <w:r w:rsidR="4E4681F3">
        <w:t xml:space="preserve"> cfr</w:t>
      </w:r>
      <w:r w:rsidR="036AAE19">
        <w:t>.</w:t>
      </w:r>
      <w:r w:rsidR="4E4681F3">
        <w:t xml:space="preserve"> de ingediende VEK-planning</w:t>
      </w:r>
      <w:r w:rsidR="023FE229">
        <w:t xml:space="preserve">: </w:t>
      </w:r>
      <w:r w:rsidR="4E4681F3">
        <w:t>e</w:t>
      </w:r>
      <w:r w:rsidR="023FE229">
        <w:t>en up</w:t>
      </w:r>
      <w:r w:rsidR="2D3D247C">
        <w:t>-</w:t>
      </w:r>
      <w:r w:rsidR="023FE229">
        <w:t>to</w:t>
      </w:r>
      <w:r w:rsidR="2D3D247C">
        <w:t>-</w:t>
      </w:r>
      <w:r w:rsidR="023FE229">
        <w:t xml:space="preserve">date rapportering en de aanwezigheid van een verklaring op eer van </w:t>
      </w:r>
      <w:r w:rsidR="2D3D247C">
        <w:t>alle</w:t>
      </w:r>
      <w:r w:rsidR="023FE229">
        <w:t xml:space="preserve"> reeds uitgevoerde projecten onder de oproep 2022-2025</w:t>
      </w:r>
    </w:p>
    <w:p w14:paraId="0C7F4DF1" w14:textId="49E8B8C5" w:rsidR="000602F5" w:rsidRPr="00A51086" w:rsidRDefault="006E3397" w:rsidP="000602F5">
      <w:pPr>
        <w:pStyle w:val="Lijstalinea"/>
        <w:numPr>
          <w:ilvl w:val="0"/>
          <w:numId w:val="11"/>
        </w:numPr>
        <w:spacing w:after="200" w:line="276" w:lineRule="auto"/>
        <w:jc w:val="both"/>
      </w:pPr>
      <w:r w:rsidRPr="00A51086">
        <w:t>O</w:t>
      </w:r>
      <w:r w:rsidR="000602F5" w:rsidRPr="00A51086">
        <w:t>p vraag van het VEB in functie van de rapportage over het Actieplan Energie-Efficiëntie</w:t>
      </w:r>
    </w:p>
    <w:p w14:paraId="7474E2DA" w14:textId="6DC83A24" w:rsidR="0021552E" w:rsidRPr="00A51086" w:rsidRDefault="000602F5" w:rsidP="0021552E">
      <w:r w:rsidRPr="00A51086">
        <w:t xml:space="preserve">Deze rapportage </w:t>
      </w:r>
      <w:r w:rsidR="004C0CFF" w:rsidRPr="00A51086">
        <w:t xml:space="preserve">in Terra </w:t>
      </w:r>
      <w:r w:rsidRPr="00A51086">
        <w:t>bevat</w:t>
      </w:r>
      <w:r w:rsidR="0012521B" w:rsidRPr="00A51086">
        <w:t xml:space="preserve"> </w:t>
      </w:r>
      <w:r w:rsidR="004C0CFF" w:rsidRPr="00A51086">
        <w:t>alle</w:t>
      </w:r>
      <w:r w:rsidR="0012521B" w:rsidRPr="00A51086">
        <w:t xml:space="preserve"> elementen gevraagd in </w:t>
      </w:r>
      <w:r w:rsidR="00C1639F" w:rsidRPr="00A51086">
        <w:t>B</w:t>
      </w:r>
      <w:r w:rsidR="0012521B" w:rsidRPr="00A51086">
        <w:t>ijlage 2</w:t>
      </w:r>
      <w:r w:rsidR="007852E7" w:rsidRPr="00A51086">
        <w:t xml:space="preserve"> voor het aanmaken van het </w:t>
      </w:r>
      <w:r w:rsidR="00C12076" w:rsidRPr="00A51086">
        <w:t xml:space="preserve">gebouw en de </w:t>
      </w:r>
      <w:r w:rsidR="0072541E" w:rsidRPr="00A51086">
        <w:t>maatregel</w:t>
      </w:r>
      <w:r w:rsidR="001C6588" w:rsidRPr="00A51086">
        <w:t>.  Daarnaast ook een</w:t>
      </w:r>
      <w:r w:rsidR="00996D4B" w:rsidRPr="00A51086">
        <w:t xml:space="preserve"> up to date rapportering en de aanwezigheid van een verklaring op eer voor alle van de reeds uitgevoerde projecten onder de oproep 2022-2025</w:t>
      </w:r>
      <w:r w:rsidR="001011A3" w:rsidRPr="00A51086">
        <w:t>.</w:t>
      </w:r>
      <w:r w:rsidR="0021552E" w:rsidRPr="00A51086">
        <w:t xml:space="preserve">  Hierna dient de entiteit jaarlijks een monitoring te doen van de energiebesparing van de maatregelen waarvoor entiteiten steun hebben gekregen via deze Oproep (bij voorkeur door bv. submonitoring of zoals vooropgesteld in zijn monitoringsplan).</w:t>
      </w:r>
    </w:p>
    <w:p w14:paraId="3B76A5D7" w14:textId="684B70B3" w:rsidR="00B34FB4" w:rsidRPr="00A51086" w:rsidRDefault="00B34FB4" w:rsidP="000602F5">
      <w:r w:rsidRPr="00A51086">
        <w:t>Ook na de afronding van een studieproject moet</w:t>
      </w:r>
      <w:r w:rsidR="00B33588" w:rsidRPr="00A51086">
        <w:t>en</w:t>
      </w:r>
      <w:r w:rsidR="0005397A" w:rsidRPr="00A51086">
        <w:t xml:space="preserve"> </w:t>
      </w:r>
      <w:r w:rsidR="00807E30" w:rsidRPr="00A51086">
        <w:t>de resultaten van de maatregel inclusief de energie-</w:t>
      </w:r>
      <w:r w:rsidR="006125B5" w:rsidRPr="00A51086">
        <w:t>efficiëntieparameters</w:t>
      </w:r>
      <w:r w:rsidR="00441221" w:rsidRPr="00A51086">
        <w:t xml:space="preserve"> van de maatregel</w:t>
      </w:r>
      <w:r w:rsidR="006125B5" w:rsidRPr="00A51086">
        <w:t xml:space="preserve"> </w:t>
      </w:r>
      <w:r w:rsidR="00E9222B" w:rsidRPr="00A51086">
        <w:t>in het Terra-plat</w:t>
      </w:r>
      <w:r w:rsidR="009050D9" w:rsidRPr="00A51086">
        <w:t>form</w:t>
      </w:r>
      <w:r w:rsidR="00005D32" w:rsidRPr="00A51086">
        <w:t xml:space="preserve"> aangevuld worden</w:t>
      </w:r>
      <w:r w:rsidR="00807E30" w:rsidRPr="00A51086">
        <w:t>.</w:t>
      </w:r>
    </w:p>
    <w:p w14:paraId="4374B81C" w14:textId="3C25324F" w:rsidR="00B01FC3" w:rsidRPr="00A51086" w:rsidRDefault="00B01FC3" w:rsidP="00C60DD7">
      <w:pPr>
        <w:pStyle w:val="Kop1"/>
      </w:pPr>
      <w:bookmarkStart w:id="44" w:name="_Toc130803516"/>
      <w:r w:rsidRPr="00A51086">
        <w:t>Uitvoering</w:t>
      </w:r>
      <w:bookmarkEnd w:id="44"/>
    </w:p>
    <w:p w14:paraId="6DD1B8CD" w14:textId="726F809B" w:rsidR="001651AD" w:rsidRPr="00A51086" w:rsidRDefault="001651AD" w:rsidP="00404AF2">
      <w:r w:rsidRPr="00A51086">
        <w:t xml:space="preserve">De uitvoering van de opdracht </w:t>
      </w:r>
      <w:r w:rsidR="004C04C3" w:rsidRPr="00A51086">
        <w:t>moet gebeuren binnen de 4 kalenderjaren en dit inclusief het jaar van de projectaanvraag.</w:t>
      </w:r>
    </w:p>
    <w:p w14:paraId="75D8A3F8" w14:textId="6F037F30" w:rsidR="0089711A" w:rsidRPr="00A51086" w:rsidRDefault="41BBC517" w:rsidP="0089711A">
      <w:r>
        <w:t>Een project moet binnen een jaar na verdeling van de middelen aanvatten en binnen de drie jaar na de verdeling zijn gerealiseerd. Een project vangt</w:t>
      </w:r>
      <w:r w:rsidR="33DF4EDD">
        <w:t>,</w:t>
      </w:r>
      <w:r>
        <w:t xml:space="preserve"> in geval van een aankoopprocedure met bekendmaking, aan bij de publicatie van de opdrachtdocumenten</w:t>
      </w:r>
      <w:r w:rsidR="229CFBEB">
        <w:t>. B</w:t>
      </w:r>
      <w:r>
        <w:t>ij alle andere vormen moet de overheidsopdracht ook gesloten zijn.</w:t>
      </w:r>
      <w:r w:rsidR="26938D7C">
        <w:t xml:space="preserve"> </w:t>
      </w:r>
      <w:r>
        <w:t xml:space="preserve"> Indien het project niet wordt aangevat en/of gerealiseerd binnen de gestelde termijn, kan het toegekende steunbedrag integraal teruggevorderd worden.</w:t>
      </w:r>
    </w:p>
    <w:p w14:paraId="008FA0C2" w14:textId="021258B9" w:rsidR="004C04C3" w:rsidRPr="00A51086" w:rsidRDefault="7069179E" w:rsidP="00404AF2">
      <w:r>
        <w:t xml:space="preserve">De entiteit </w:t>
      </w:r>
      <w:r w:rsidR="4B13E4C4">
        <w:t xml:space="preserve">heeft de keuze met welke aannemer </w:t>
      </w:r>
      <w:r w:rsidR="1B2BA32E">
        <w:t xml:space="preserve">of </w:t>
      </w:r>
      <w:r w:rsidR="3D7118DA">
        <w:t xml:space="preserve">welk </w:t>
      </w:r>
      <w:r w:rsidR="1B2BA32E">
        <w:t>studiebureau er wordt samengewerkt voor de uitvoering van de opdracht.</w:t>
      </w:r>
    </w:p>
    <w:p w14:paraId="17A0A4E9" w14:textId="6D5BB172" w:rsidR="00404AF2" w:rsidRPr="00A51086" w:rsidRDefault="00961556" w:rsidP="00404AF2">
      <w:hyperlink r:id="rId17">
        <w:r w:rsidR="003745F4">
          <w:rPr>
            <w:rStyle w:val="Hyperlink"/>
            <w:color w:val="006EE6"/>
          </w:rPr>
          <w:t>H</w:t>
        </w:r>
        <w:r w:rsidR="0EBE0C4F" w:rsidRPr="71C35AC7">
          <w:rPr>
            <w:rStyle w:val="Hyperlink"/>
            <w:color w:val="006EE6"/>
          </w:rPr>
          <w:t>et VEB</w:t>
        </w:r>
      </w:hyperlink>
      <w:r w:rsidR="0EBE0C4F" w:rsidRPr="71C35AC7">
        <w:rPr>
          <w:rStyle w:val="Hyperlink"/>
          <w:color w:val="006EE6"/>
        </w:rPr>
        <w:t xml:space="preserve"> </w:t>
      </w:r>
      <w:r w:rsidR="003745F4">
        <w:t xml:space="preserve">biedt </w:t>
      </w:r>
      <w:r w:rsidR="0EBE0C4F">
        <w:t xml:space="preserve">verschillende raamcontracten en dienstverlening aan om de entiteiten te faciliteren bij de projectuitvoering. </w:t>
      </w:r>
    </w:p>
    <w:p w14:paraId="4BC42096" w14:textId="3B8048C6" w:rsidR="000602F5" w:rsidRPr="00A51086" w:rsidRDefault="000602F5" w:rsidP="008F4C71">
      <w:pPr>
        <w:pStyle w:val="Kop1"/>
      </w:pPr>
      <w:bookmarkStart w:id="45" w:name="_Toc130803517"/>
      <w:r w:rsidRPr="00A51086">
        <w:t>Contact</w:t>
      </w:r>
      <w:bookmarkEnd w:id="45"/>
    </w:p>
    <w:p w14:paraId="3E2302DE" w14:textId="19EC50F3" w:rsidR="000602F5" w:rsidRPr="00A51086" w:rsidRDefault="000602F5" w:rsidP="000602F5">
      <w:pPr>
        <w:rPr>
          <w:rStyle w:val="Hyperlink"/>
        </w:rPr>
      </w:pPr>
      <w:r w:rsidRPr="00A51086">
        <w:t>Met vragen kan u terecht bij het V</w:t>
      </w:r>
      <w:r w:rsidR="00F5277F" w:rsidRPr="00A51086">
        <w:t>EB</w:t>
      </w:r>
      <w:r w:rsidRPr="00A51086">
        <w:t xml:space="preserve"> op het adres </w:t>
      </w:r>
      <w:hyperlink r:id="rId18" w:history="1">
        <w:r w:rsidR="007309F0" w:rsidRPr="006F3796">
          <w:rPr>
            <w:rStyle w:val="Hyperlink"/>
          </w:rPr>
          <w:t>actieplanEE@veb.be</w:t>
        </w:r>
      </w:hyperlink>
    </w:p>
    <w:p w14:paraId="6031D976" w14:textId="72921424" w:rsidR="000602F5" w:rsidRPr="00A51086" w:rsidRDefault="00F67149" w:rsidP="00915BA1">
      <w:pPr>
        <w:pStyle w:val="Kop1"/>
      </w:pPr>
      <w:bookmarkStart w:id="46" w:name="_Toc130803518"/>
      <w:r>
        <w:t>Aanvullend</w:t>
      </w:r>
      <w:r w:rsidR="009354B7">
        <w:t>e i</w:t>
      </w:r>
      <w:r w:rsidR="000602F5">
        <w:t>nformatie</w:t>
      </w:r>
      <w:bookmarkEnd w:id="46"/>
    </w:p>
    <w:p w14:paraId="39A23099" w14:textId="77777777" w:rsidR="000602F5" w:rsidRPr="00A51086" w:rsidRDefault="000602F5" w:rsidP="000602F5">
      <w:r w:rsidRPr="00A51086">
        <w:t xml:space="preserve">Alle documenten zijn beschikbaar op </w:t>
      </w:r>
      <w:hyperlink r:id="rId19" w:history="1">
        <w:r w:rsidRPr="00A51086">
          <w:rPr>
            <w:rStyle w:val="Hyperlink"/>
            <w:color w:val="006EE6"/>
          </w:rPr>
          <w:t>https://www.veb.be/actieplan-energie-efficientie</w:t>
        </w:r>
      </w:hyperlink>
      <w:r w:rsidRPr="00A51086">
        <w:t>.</w:t>
      </w:r>
    </w:p>
    <w:p w14:paraId="1E2F30D4" w14:textId="77777777" w:rsidR="000602F5" w:rsidRPr="00A51086" w:rsidRDefault="000602F5" w:rsidP="000602F5">
      <w:pPr>
        <w:pStyle w:val="Lijstalinea"/>
        <w:numPr>
          <w:ilvl w:val="0"/>
          <w:numId w:val="19"/>
        </w:numPr>
        <w:spacing w:after="200" w:line="276" w:lineRule="auto"/>
        <w:jc w:val="both"/>
      </w:pPr>
      <w:r w:rsidRPr="00A51086">
        <w:t>Aanvraagformulier</w:t>
      </w:r>
    </w:p>
    <w:p w14:paraId="090786DC" w14:textId="4DE2B0E0" w:rsidR="00C60DD7" w:rsidRPr="00A51086" w:rsidRDefault="00282C55" w:rsidP="00282C55">
      <w:pPr>
        <w:pStyle w:val="Lijstalinea"/>
        <w:numPr>
          <w:ilvl w:val="0"/>
          <w:numId w:val="31"/>
        </w:numPr>
        <w:spacing w:after="200"/>
        <w:jc w:val="both"/>
        <w:rPr>
          <w:lang w:bidi="nl-BE"/>
        </w:rPr>
      </w:pPr>
      <w:r w:rsidRPr="00A51086">
        <w:t xml:space="preserve">Handleiding </w:t>
      </w:r>
      <w:r w:rsidRPr="00A51086">
        <w:rPr>
          <w:lang w:bidi="nl-BE"/>
        </w:rPr>
        <w:t>aanmaak en rapportering maatregel op het Terra-platform</w:t>
      </w:r>
    </w:p>
    <w:p w14:paraId="7231664A" w14:textId="499234FC" w:rsidR="000602F5" w:rsidRPr="00A51086" w:rsidRDefault="000602F5" w:rsidP="000602F5">
      <w:pPr>
        <w:pStyle w:val="Lijstalinea"/>
        <w:numPr>
          <w:ilvl w:val="0"/>
          <w:numId w:val="31"/>
        </w:numPr>
        <w:spacing w:after="200" w:line="276" w:lineRule="auto"/>
        <w:jc w:val="both"/>
      </w:pPr>
      <w:r w:rsidRPr="00A51086">
        <w:t xml:space="preserve">Lijst van entiteiten in </w:t>
      </w:r>
      <w:r w:rsidR="00493028" w:rsidRPr="00A51086">
        <w:t>de doelgroep</w:t>
      </w:r>
    </w:p>
    <w:p w14:paraId="60D2FE11" w14:textId="18ACA7C6" w:rsidR="00C60DD7" w:rsidRPr="00A51086" w:rsidRDefault="001C0ADE" w:rsidP="000602F5">
      <w:pPr>
        <w:pStyle w:val="Lijstalinea"/>
        <w:numPr>
          <w:ilvl w:val="0"/>
          <w:numId w:val="31"/>
        </w:numPr>
        <w:spacing w:after="200" w:line="276" w:lineRule="auto"/>
        <w:jc w:val="both"/>
      </w:pPr>
      <w:r w:rsidRPr="00A51086">
        <w:t>Template voor de ‘Verklaring op eer’</w:t>
      </w:r>
      <w:r w:rsidR="00282C55" w:rsidRPr="00A51086">
        <w:t xml:space="preserve"> </w:t>
      </w:r>
    </w:p>
    <w:bookmarkEnd w:id="0"/>
    <w:p w14:paraId="08CD05ED" w14:textId="4A35DDA5" w:rsidR="000602F5" w:rsidRPr="00A51086" w:rsidRDefault="000602F5" w:rsidP="000602F5">
      <w:pPr>
        <w:rPr>
          <w:sz w:val="14"/>
          <w:szCs w:val="16"/>
        </w:rPr>
      </w:pPr>
      <w:r w:rsidRPr="00A51086">
        <w:rPr>
          <w:sz w:val="14"/>
          <w:szCs w:val="16"/>
        </w:rPr>
        <w:t>(Versie 202</w:t>
      </w:r>
      <w:r w:rsidR="00012B85">
        <w:rPr>
          <w:sz w:val="14"/>
          <w:szCs w:val="16"/>
        </w:rPr>
        <w:t>3</w:t>
      </w:r>
      <w:r w:rsidRPr="00A51086">
        <w:rPr>
          <w:sz w:val="14"/>
          <w:szCs w:val="16"/>
        </w:rPr>
        <w:t>/</w:t>
      </w:r>
      <w:r w:rsidR="00012B85">
        <w:rPr>
          <w:sz w:val="14"/>
          <w:szCs w:val="16"/>
        </w:rPr>
        <w:t>3</w:t>
      </w:r>
      <w:r w:rsidRPr="00A51086">
        <w:rPr>
          <w:sz w:val="14"/>
          <w:szCs w:val="16"/>
        </w:rPr>
        <w:t>)</w:t>
      </w:r>
    </w:p>
    <w:p w14:paraId="75B2C96F" w14:textId="116194FA" w:rsidR="00C41DDF" w:rsidRPr="00A51086" w:rsidRDefault="00C41DDF">
      <w:pPr>
        <w:spacing w:after="0"/>
        <w:jc w:val="left"/>
        <w:rPr>
          <w:sz w:val="14"/>
          <w:szCs w:val="16"/>
        </w:rPr>
      </w:pPr>
    </w:p>
    <w:p w14:paraId="3C691157" w14:textId="0F84E301" w:rsidR="00A46235" w:rsidRPr="00A51086" w:rsidRDefault="00C41DDF" w:rsidP="00C41DDF">
      <w:pPr>
        <w:pStyle w:val="Kop1"/>
        <w:numPr>
          <w:ilvl w:val="0"/>
          <w:numId w:val="0"/>
        </w:numPr>
        <w:ind w:left="432" w:hanging="432"/>
      </w:pPr>
      <w:bookmarkStart w:id="47" w:name="_Toc130803519"/>
      <w:r w:rsidRPr="00A51086">
        <w:t>Bijlage 1: Te gebruiken factoren voor projectaanvragen 202</w:t>
      </w:r>
      <w:r w:rsidR="00012B85">
        <w:t>3</w:t>
      </w:r>
      <w:bookmarkEnd w:id="47"/>
    </w:p>
    <w:p w14:paraId="71FEEB8D" w14:textId="0B1041F3" w:rsidR="00C41DDF" w:rsidRPr="00A51086" w:rsidRDefault="00C41DDF" w:rsidP="00C41DDF"/>
    <w:p w14:paraId="09BEBDC1" w14:textId="2CE002D0" w:rsidR="00C41DDF" w:rsidRPr="00A51086" w:rsidRDefault="00C41DDF" w:rsidP="00C41DDF">
      <w:pPr>
        <w:rPr>
          <w:b/>
          <w:bCs/>
        </w:rPr>
      </w:pPr>
      <w:r w:rsidRPr="00A51086">
        <w:rPr>
          <w:b/>
          <w:bCs/>
        </w:rPr>
        <w:t>Energieprijzen</w:t>
      </w:r>
      <w:r w:rsidR="00E06978" w:rsidRPr="00A51086">
        <w:rPr>
          <w:b/>
          <w:bCs/>
        </w:rPr>
        <w:t xml:space="preserve"> </w:t>
      </w:r>
    </w:p>
    <w:p w14:paraId="4EC0C6A5" w14:textId="77777777" w:rsidR="00C41DDF" w:rsidRPr="00A51086" w:rsidRDefault="00C41DDF" w:rsidP="00C41DDF"/>
    <w:p w14:paraId="54917F15" w14:textId="77777777" w:rsidR="00C41DDF" w:rsidRPr="00A51086" w:rsidRDefault="00C41DDF" w:rsidP="00C41DDF"/>
    <w:tbl>
      <w:tblPr>
        <w:tblW w:w="4536" w:type="dxa"/>
        <w:tblInd w:w="2263" w:type="dxa"/>
        <w:tblCellMar>
          <w:left w:w="70" w:type="dxa"/>
          <w:right w:w="70" w:type="dxa"/>
        </w:tblCellMar>
        <w:tblLook w:val="04A0" w:firstRow="1" w:lastRow="0" w:firstColumn="1" w:lastColumn="0" w:noHBand="0" w:noVBand="1"/>
      </w:tblPr>
      <w:tblGrid>
        <w:gridCol w:w="1888"/>
        <w:gridCol w:w="2648"/>
      </w:tblGrid>
      <w:tr w:rsidR="00C41DDF" w:rsidRPr="00A51086" w14:paraId="0B85BD49"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000000" w:themeFill="text1"/>
            <w:noWrap/>
            <w:vAlign w:val="center"/>
            <w:hideMark/>
          </w:tcPr>
          <w:p w14:paraId="6CC52BFB" w14:textId="77777777" w:rsidR="00C41DDF" w:rsidRPr="00A51086" w:rsidRDefault="00C41DDF" w:rsidP="002901EA">
            <w:pPr>
              <w:jc w:val="center"/>
              <w:rPr>
                <w:rFonts w:eastAsia="Times New Roman"/>
                <w:b/>
                <w:bCs/>
                <w:color w:val="FFFFFF"/>
                <w:sz w:val="20"/>
                <w:lang w:eastAsia="nl-BE"/>
              </w:rPr>
            </w:pPr>
            <w:r w:rsidRPr="00A51086">
              <w:rPr>
                <w:rFonts w:eastAsia="Times New Roman"/>
                <w:b/>
                <w:bCs/>
                <w:color w:val="FFFFFF"/>
                <w:sz w:val="20"/>
                <w:lang w:eastAsia="nl-BE"/>
              </w:rPr>
              <w:t>Energiebron</w:t>
            </w:r>
          </w:p>
        </w:tc>
        <w:tc>
          <w:tcPr>
            <w:tcW w:w="2648" w:type="dxa"/>
            <w:tcBorders>
              <w:top w:val="single" w:sz="4" w:space="0" w:color="000000" w:themeColor="text1"/>
              <w:left w:val="nil"/>
              <w:bottom w:val="single" w:sz="4" w:space="0" w:color="000000" w:themeColor="text1"/>
              <w:right w:val="nil"/>
            </w:tcBorders>
            <w:shd w:val="clear" w:color="auto" w:fill="000000" w:themeFill="text1"/>
            <w:noWrap/>
            <w:vAlign w:val="center"/>
            <w:hideMark/>
          </w:tcPr>
          <w:p w14:paraId="633536D7" w14:textId="77777777" w:rsidR="00C41DDF" w:rsidRPr="00A51086" w:rsidRDefault="00C41DDF" w:rsidP="002901EA">
            <w:pPr>
              <w:jc w:val="center"/>
              <w:rPr>
                <w:rFonts w:eastAsia="Times New Roman"/>
                <w:b/>
                <w:bCs/>
                <w:color w:val="FFFFFF"/>
                <w:sz w:val="20"/>
                <w:lang w:eastAsia="nl-BE"/>
              </w:rPr>
            </w:pPr>
            <w:r w:rsidRPr="00A51086">
              <w:rPr>
                <w:rFonts w:eastAsia="Times New Roman"/>
                <w:b/>
                <w:bCs/>
                <w:color w:val="FFFFFF"/>
                <w:sz w:val="20"/>
                <w:szCs w:val="20"/>
                <w:lang w:eastAsia="nl-BE"/>
              </w:rPr>
              <w:t>Prijs</w:t>
            </w:r>
            <w:r w:rsidRPr="00A51086">
              <w:rPr>
                <w:rStyle w:val="Voetnootmarkering"/>
                <w:rFonts w:eastAsia="Times New Roman"/>
                <w:color w:val="FFFFFF"/>
                <w:sz w:val="20"/>
                <w:szCs w:val="20"/>
                <w:lang w:eastAsia="nl-BE"/>
              </w:rPr>
              <w:footnoteReference w:id="12"/>
            </w:r>
          </w:p>
        </w:tc>
      </w:tr>
      <w:tr w:rsidR="00C41DDF" w:rsidRPr="00A51086" w14:paraId="28C47F6C"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center"/>
            <w:hideMark/>
          </w:tcPr>
          <w:p w14:paraId="24BB5191" w14:textId="77777777" w:rsidR="00C41DDF" w:rsidRPr="00A51086" w:rsidRDefault="00C41DDF" w:rsidP="002901EA">
            <w:pPr>
              <w:rPr>
                <w:rFonts w:eastAsia="Times New Roman"/>
                <w:color w:val="000000"/>
                <w:sz w:val="20"/>
                <w:lang w:eastAsia="nl-BE"/>
              </w:rPr>
            </w:pPr>
            <w:r w:rsidRPr="00A51086">
              <w:rPr>
                <w:rFonts w:eastAsia="Times New Roman"/>
                <w:color w:val="000000"/>
                <w:sz w:val="20"/>
                <w:lang w:eastAsia="nl-BE"/>
              </w:rPr>
              <w:t>Elektriciteit</w:t>
            </w:r>
          </w:p>
        </w:tc>
        <w:tc>
          <w:tcPr>
            <w:tcW w:w="2648" w:type="dxa"/>
            <w:tcBorders>
              <w:top w:val="single" w:sz="4" w:space="0" w:color="000000" w:themeColor="text1"/>
              <w:left w:val="nil"/>
              <w:bottom w:val="single" w:sz="4" w:space="0" w:color="000000" w:themeColor="text1"/>
              <w:right w:val="nil"/>
            </w:tcBorders>
            <w:shd w:val="clear" w:color="auto" w:fill="auto"/>
            <w:noWrap/>
            <w:vAlign w:val="center"/>
            <w:hideMark/>
          </w:tcPr>
          <w:p w14:paraId="4134FC6C" w14:textId="1E842079" w:rsidR="00C41DDF" w:rsidRPr="00A51086" w:rsidRDefault="00A03264" w:rsidP="002901EA">
            <w:pPr>
              <w:jc w:val="right"/>
              <w:rPr>
                <w:rFonts w:eastAsia="Times New Roman"/>
                <w:color w:val="000000"/>
                <w:sz w:val="20"/>
                <w:szCs w:val="20"/>
                <w:lang w:eastAsia="nl-BE"/>
              </w:rPr>
            </w:pPr>
            <w:r w:rsidRPr="00A51086">
              <w:rPr>
                <w:rFonts w:eastAsia="Times New Roman"/>
                <w:color w:val="000000"/>
                <w:sz w:val="20"/>
                <w:szCs w:val="20"/>
                <w:lang w:eastAsia="nl-BE"/>
              </w:rPr>
              <w:t>2</w:t>
            </w:r>
            <w:r w:rsidR="0062366D">
              <w:rPr>
                <w:rFonts w:eastAsia="Times New Roman"/>
                <w:color w:val="000000"/>
                <w:sz w:val="20"/>
                <w:szCs w:val="20"/>
                <w:lang w:eastAsia="nl-BE"/>
              </w:rPr>
              <w:t>18</w:t>
            </w:r>
            <w:r w:rsidR="00D13690" w:rsidRPr="00A51086">
              <w:rPr>
                <w:rFonts w:eastAsia="Times New Roman"/>
                <w:color w:val="000000"/>
                <w:sz w:val="20"/>
                <w:szCs w:val="20"/>
                <w:lang w:eastAsia="nl-BE"/>
              </w:rPr>
              <w:t>,</w:t>
            </w:r>
            <w:r w:rsidR="0062366D">
              <w:rPr>
                <w:rFonts w:eastAsia="Times New Roman"/>
                <w:color w:val="000000"/>
                <w:sz w:val="20"/>
                <w:szCs w:val="20"/>
                <w:lang w:eastAsia="nl-BE"/>
              </w:rPr>
              <w:t>5</w:t>
            </w:r>
            <w:r w:rsidR="00C41DDF" w:rsidRPr="00A51086">
              <w:rPr>
                <w:rFonts w:eastAsia="Times New Roman"/>
                <w:color w:val="000000"/>
                <w:sz w:val="20"/>
                <w:szCs w:val="20"/>
                <w:lang w:eastAsia="nl-BE"/>
              </w:rPr>
              <w:t xml:space="preserve"> EUR/MWh</w:t>
            </w:r>
          </w:p>
        </w:tc>
      </w:tr>
      <w:tr w:rsidR="00C41DDF" w:rsidRPr="00A51086" w14:paraId="3FFD725F"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noWrap/>
            <w:vAlign w:val="center"/>
            <w:hideMark/>
          </w:tcPr>
          <w:p w14:paraId="155910F4" w14:textId="77777777" w:rsidR="00C41DDF" w:rsidRPr="00A51086" w:rsidRDefault="00C41DDF" w:rsidP="002901EA">
            <w:pPr>
              <w:rPr>
                <w:rFonts w:eastAsia="Times New Roman"/>
                <w:color w:val="000000"/>
                <w:sz w:val="20"/>
                <w:lang w:eastAsia="nl-BE"/>
              </w:rPr>
            </w:pPr>
            <w:r w:rsidRPr="00A51086">
              <w:rPr>
                <w:rFonts w:eastAsia="Times New Roman"/>
                <w:color w:val="000000"/>
                <w:sz w:val="20"/>
                <w:lang w:eastAsia="nl-BE"/>
              </w:rPr>
              <w:t>Aardgas</w:t>
            </w:r>
          </w:p>
        </w:tc>
        <w:tc>
          <w:tcPr>
            <w:tcW w:w="2648" w:type="dxa"/>
            <w:tcBorders>
              <w:top w:val="single" w:sz="4" w:space="0" w:color="000000" w:themeColor="text1"/>
              <w:left w:val="nil"/>
              <w:bottom w:val="single" w:sz="4" w:space="0" w:color="000000" w:themeColor="text1"/>
              <w:right w:val="nil"/>
            </w:tcBorders>
            <w:shd w:val="clear" w:color="auto" w:fill="D9D9D9" w:themeFill="background1" w:themeFillShade="D9"/>
            <w:noWrap/>
            <w:vAlign w:val="center"/>
            <w:hideMark/>
          </w:tcPr>
          <w:p w14:paraId="14EC1565" w14:textId="6A2F3649" w:rsidR="00C41DDF" w:rsidRPr="00A51086" w:rsidRDefault="0062366D" w:rsidP="002901EA">
            <w:pPr>
              <w:jc w:val="right"/>
              <w:rPr>
                <w:rFonts w:eastAsia="Times New Roman"/>
                <w:color w:val="000000" w:themeColor="text1"/>
                <w:sz w:val="20"/>
                <w:szCs w:val="20"/>
                <w:lang w:eastAsia="nl-BE"/>
              </w:rPr>
            </w:pPr>
            <w:r>
              <w:rPr>
                <w:rFonts w:eastAsia="Times New Roman"/>
                <w:color w:val="000000"/>
                <w:sz w:val="20"/>
                <w:szCs w:val="20"/>
                <w:lang w:eastAsia="nl-BE"/>
              </w:rPr>
              <w:t>57</w:t>
            </w:r>
            <w:r w:rsidR="00D13690" w:rsidRPr="00A51086">
              <w:rPr>
                <w:rFonts w:eastAsia="Times New Roman"/>
                <w:color w:val="000000"/>
                <w:sz w:val="20"/>
                <w:szCs w:val="20"/>
                <w:lang w:eastAsia="nl-BE"/>
              </w:rPr>
              <w:t>,</w:t>
            </w:r>
            <w:r>
              <w:rPr>
                <w:rFonts w:eastAsia="Times New Roman"/>
                <w:color w:val="000000"/>
                <w:sz w:val="20"/>
                <w:szCs w:val="20"/>
                <w:lang w:eastAsia="nl-BE"/>
              </w:rPr>
              <w:t>1</w:t>
            </w:r>
            <w:r w:rsidR="00C41DDF" w:rsidRPr="00A51086">
              <w:rPr>
                <w:rFonts w:eastAsia="Times New Roman"/>
                <w:color w:val="000000"/>
                <w:sz w:val="20"/>
                <w:szCs w:val="20"/>
                <w:lang w:eastAsia="nl-BE"/>
              </w:rPr>
              <w:t xml:space="preserve"> EUR/MWh</w:t>
            </w:r>
          </w:p>
        </w:tc>
      </w:tr>
      <w:tr w:rsidR="00C41DDF" w:rsidRPr="00A51086" w14:paraId="04971A8B" w14:textId="77777777" w:rsidTr="002901EA">
        <w:trPr>
          <w:trHeight w:val="300"/>
        </w:trPr>
        <w:tc>
          <w:tcPr>
            <w:tcW w:w="188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center"/>
            <w:hideMark/>
          </w:tcPr>
          <w:p w14:paraId="79198691" w14:textId="77777777" w:rsidR="00C41DDF" w:rsidRPr="00A51086" w:rsidRDefault="00C41DDF" w:rsidP="002901EA">
            <w:pPr>
              <w:rPr>
                <w:rFonts w:eastAsia="Times New Roman"/>
                <w:color w:val="000000"/>
                <w:sz w:val="20"/>
                <w:lang w:eastAsia="nl-BE"/>
              </w:rPr>
            </w:pPr>
            <w:r w:rsidRPr="00A51086">
              <w:rPr>
                <w:rFonts w:eastAsia="Times New Roman"/>
                <w:color w:val="000000"/>
                <w:sz w:val="20"/>
                <w:lang w:eastAsia="nl-BE"/>
              </w:rPr>
              <w:t>Stookolie</w:t>
            </w:r>
          </w:p>
        </w:tc>
        <w:tc>
          <w:tcPr>
            <w:tcW w:w="2648" w:type="dxa"/>
            <w:tcBorders>
              <w:top w:val="single" w:sz="4" w:space="0" w:color="000000" w:themeColor="text1"/>
              <w:left w:val="nil"/>
              <w:bottom w:val="single" w:sz="4" w:space="0" w:color="000000" w:themeColor="text1"/>
              <w:right w:val="nil"/>
            </w:tcBorders>
            <w:shd w:val="clear" w:color="auto" w:fill="auto"/>
            <w:noWrap/>
            <w:vAlign w:val="center"/>
          </w:tcPr>
          <w:p w14:paraId="634C63A2" w14:textId="04C61CBF" w:rsidR="00C41DDF" w:rsidRPr="00A51086" w:rsidRDefault="0062366D" w:rsidP="002901EA">
            <w:pPr>
              <w:spacing w:after="0"/>
              <w:jc w:val="right"/>
              <w:rPr>
                <w:rFonts w:ascii="Calibri" w:hAnsi="Calibri" w:cs="Calibri"/>
                <w:color w:val="000000"/>
                <w:sz w:val="20"/>
                <w:szCs w:val="20"/>
              </w:rPr>
            </w:pPr>
            <w:r>
              <w:rPr>
                <w:rFonts w:ascii="Calibri" w:hAnsi="Calibri" w:cs="Calibri"/>
                <w:color w:val="000000"/>
                <w:sz w:val="20"/>
                <w:szCs w:val="20"/>
              </w:rPr>
              <w:t>1</w:t>
            </w:r>
            <w:r w:rsidR="00C41DDF" w:rsidRPr="00A51086">
              <w:rPr>
                <w:rFonts w:ascii="Calibri" w:hAnsi="Calibri" w:cs="Calibri"/>
                <w:color w:val="000000"/>
                <w:sz w:val="20"/>
                <w:szCs w:val="20"/>
              </w:rPr>
              <w:t>,</w:t>
            </w:r>
            <w:r>
              <w:rPr>
                <w:rFonts w:ascii="Calibri" w:hAnsi="Calibri" w:cs="Calibri"/>
                <w:color w:val="000000"/>
                <w:sz w:val="20"/>
                <w:szCs w:val="20"/>
              </w:rPr>
              <w:t>1982</w:t>
            </w:r>
            <w:r w:rsidR="00682217" w:rsidRPr="00A51086">
              <w:rPr>
                <w:rFonts w:ascii="Calibri" w:hAnsi="Calibri" w:cs="Calibri"/>
                <w:color w:val="000000"/>
                <w:sz w:val="20"/>
                <w:szCs w:val="20"/>
              </w:rPr>
              <w:t xml:space="preserve"> </w:t>
            </w:r>
            <w:r w:rsidR="00C41DDF" w:rsidRPr="00A51086">
              <w:rPr>
                <w:rFonts w:ascii="Calibri" w:hAnsi="Calibri" w:cs="Calibri"/>
                <w:color w:val="000000"/>
                <w:sz w:val="20"/>
                <w:szCs w:val="20"/>
              </w:rPr>
              <w:t>EUR/L</w:t>
            </w:r>
          </w:p>
        </w:tc>
      </w:tr>
    </w:tbl>
    <w:p w14:paraId="33E1EE0F" w14:textId="77777777" w:rsidR="00C41DDF" w:rsidRPr="00A51086" w:rsidRDefault="00C41DDF" w:rsidP="00C41DDF"/>
    <w:p w14:paraId="778D3E48" w14:textId="76C6F03D" w:rsidR="00C41DDF" w:rsidRPr="00A51086" w:rsidRDefault="00C41DDF" w:rsidP="00C41DDF">
      <w:pPr>
        <w:rPr>
          <w:b/>
          <w:bCs/>
        </w:rPr>
      </w:pPr>
      <w:r w:rsidRPr="00A51086">
        <w:rPr>
          <w:b/>
          <w:bCs/>
        </w:rPr>
        <w:t>Emissiefactoren</w:t>
      </w:r>
    </w:p>
    <w:p w14:paraId="1A20248F" w14:textId="5495AFC0" w:rsidR="00C41DDF" w:rsidRPr="00A51086" w:rsidRDefault="00C41DDF" w:rsidP="00C41DDF"/>
    <w:p w14:paraId="18E442C0" w14:textId="77777777" w:rsidR="00C41DDF" w:rsidRPr="00A51086" w:rsidRDefault="00C41DDF" w:rsidP="00C41DDF"/>
    <w:tbl>
      <w:tblPr>
        <w:tblW w:w="4536" w:type="dxa"/>
        <w:jc w:val="center"/>
        <w:tblCellMar>
          <w:left w:w="70" w:type="dxa"/>
          <w:right w:w="70" w:type="dxa"/>
        </w:tblCellMar>
        <w:tblLook w:val="04A0" w:firstRow="1" w:lastRow="0" w:firstColumn="1" w:lastColumn="0" w:noHBand="0" w:noVBand="1"/>
      </w:tblPr>
      <w:tblGrid>
        <w:gridCol w:w="1888"/>
        <w:gridCol w:w="2648"/>
      </w:tblGrid>
      <w:tr w:rsidR="00C41DDF" w:rsidRPr="00A51086" w14:paraId="4B0B44C3" w14:textId="77777777" w:rsidTr="002901EA">
        <w:trPr>
          <w:trHeight w:val="300"/>
          <w:jc w:val="center"/>
        </w:trPr>
        <w:tc>
          <w:tcPr>
            <w:tcW w:w="1888" w:type="dxa"/>
            <w:tcBorders>
              <w:top w:val="single" w:sz="4" w:space="0" w:color="000000"/>
              <w:left w:val="single" w:sz="4" w:space="0" w:color="000000"/>
              <w:bottom w:val="single" w:sz="4" w:space="0" w:color="000000"/>
              <w:right w:val="nil"/>
            </w:tcBorders>
            <w:shd w:val="clear" w:color="000000" w:fill="000000"/>
            <w:noWrap/>
            <w:vAlign w:val="center"/>
            <w:hideMark/>
          </w:tcPr>
          <w:p w14:paraId="07E17D45" w14:textId="77777777" w:rsidR="00C41DDF" w:rsidRPr="00A51086" w:rsidRDefault="00C41DDF" w:rsidP="002901EA">
            <w:pPr>
              <w:rPr>
                <w:rFonts w:eastAsia="Times New Roman"/>
                <w:b/>
                <w:bCs/>
                <w:color w:val="FFFFFF"/>
                <w:sz w:val="20"/>
                <w:lang w:eastAsia="nl-BE"/>
              </w:rPr>
            </w:pPr>
            <w:r w:rsidRPr="00A51086">
              <w:rPr>
                <w:rFonts w:eastAsia="Times New Roman"/>
                <w:b/>
                <w:bCs/>
                <w:color w:val="FFFFFF"/>
                <w:sz w:val="20"/>
                <w:lang w:eastAsia="nl-BE"/>
              </w:rPr>
              <w:t>Energiebron</w:t>
            </w:r>
          </w:p>
        </w:tc>
        <w:tc>
          <w:tcPr>
            <w:tcW w:w="2648" w:type="dxa"/>
            <w:tcBorders>
              <w:top w:val="single" w:sz="4" w:space="0" w:color="000000"/>
              <w:left w:val="nil"/>
              <w:bottom w:val="single" w:sz="4" w:space="0" w:color="000000"/>
              <w:right w:val="single" w:sz="4" w:space="0" w:color="auto"/>
            </w:tcBorders>
            <w:shd w:val="clear" w:color="000000" w:fill="000000"/>
            <w:noWrap/>
            <w:vAlign w:val="center"/>
            <w:hideMark/>
          </w:tcPr>
          <w:p w14:paraId="708F7869" w14:textId="77777777" w:rsidR="00C41DDF" w:rsidRPr="00A51086" w:rsidRDefault="00C41DDF" w:rsidP="002901EA">
            <w:pPr>
              <w:jc w:val="right"/>
              <w:rPr>
                <w:rFonts w:eastAsia="Times New Roman"/>
                <w:b/>
                <w:bCs/>
                <w:color w:val="FFFFFF"/>
                <w:sz w:val="20"/>
                <w:lang w:eastAsia="nl-BE"/>
              </w:rPr>
            </w:pPr>
            <w:r w:rsidRPr="00A51086">
              <w:rPr>
                <w:rFonts w:eastAsia="Times New Roman"/>
                <w:b/>
                <w:bCs/>
                <w:color w:val="FFFFFF"/>
                <w:sz w:val="20"/>
                <w:lang w:eastAsia="nl-BE"/>
              </w:rPr>
              <w:t xml:space="preserve">Emissiefactor </w:t>
            </w:r>
          </w:p>
        </w:tc>
      </w:tr>
      <w:tr w:rsidR="00C41DDF" w:rsidRPr="00A51086" w14:paraId="18EBA90E" w14:textId="77777777" w:rsidTr="002901EA">
        <w:trPr>
          <w:trHeight w:val="300"/>
          <w:jc w:val="center"/>
        </w:trPr>
        <w:tc>
          <w:tcPr>
            <w:tcW w:w="1888" w:type="dxa"/>
            <w:tcBorders>
              <w:top w:val="single" w:sz="4" w:space="0" w:color="000000"/>
              <w:left w:val="single" w:sz="4" w:space="0" w:color="000000"/>
              <w:bottom w:val="single" w:sz="4" w:space="0" w:color="000000"/>
              <w:right w:val="nil"/>
            </w:tcBorders>
            <w:shd w:val="clear" w:color="D9D9D9" w:fill="D9D9D9"/>
            <w:noWrap/>
            <w:vAlign w:val="center"/>
            <w:hideMark/>
          </w:tcPr>
          <w:p w14:paraId="0A59C6FB" w14:textId="77777777" w:rsidR="00C41DDF" w:rsidRPr="00A51086" w:rsidRDefault="00C41DDF" w:rsidP="002901EA">
            <w:pPr>
              <w:rPr>
                <w:rFonts w:eastAsia="Times New Roman"/>
                <w:color w:val="000000"/>
                <w:sz w:val="20"/>
                <w:lang w:eastAsia="nl-BE"/>
              </w:rPr>
            </w:pPr>
            <w:r w:rsidRPr="00A51086">
              <w:rPr>
                <w:rFonts w:eastAsia="Times New Roman"/>
                <w:color w:val="000000"/>
                <w:sz w:val="20"/>
                <w:lang w:eastAsia="nl-BE"/>
              </w:rPr>
              <w:t>Aardgas</w:t>
            </w:r>
          </w:p>
        </w:tc>
        <w:tc>
          <w:tcPr>
            <w:tcW w:w="2648" w:type="dxa"/>
            <w:tcBorders>
              <w:top w:val="single" w:sz="4" w:space="0" w:color="000000"/>
              <w:left w:val="nil"/>
              <w:bottom w:val="single" w:sz="4" w:space="0" w:color="000000"/>
              <w:right w:val="single" w:sz="4" w:space="0" w:color="auto"/>
            </w:tcBorders>
            <w:shd w:val="clear" w:color="D9D9D9" w:fill="D9D9D9"/>
            <w:noWrap/>
            <w:vAlign w:val="center"/>
            <w:hideMark/>
          </w:tcPr>
          <w:p w14:paraId="3133525E" w14:textId="77777777" w:rsidR="00C41DDF" w:rsidRPr="00A51086" w:rsidRDefault="00C41DDF" w:rsidP="002901EA">
            <w:pPr>
              <w:jc w:val="right"/>
              <w:rPr>
                <w:rFonts w:eastAsia="Times New Roman"/>
                <w:color w:val="000000"/>
                <w:sz w:val="20"/>
                <w:lang w:eastAsia="nl-BE"/>
              </w:rPr>
            </w:pPr>
            <w:r w:rsidRPr="00A51086">
              <w:rPr>
                <w:rFonts w:eastAsia="Times New Roman"/>
                <w:color w:val="000000"/>
                <w:sz w:val="20"/>
                <w:lang w:eastAsia="nl-BE"/>
              </w:rPr>
              <w:t>0,18237 kg CO</w:t>
            </w:r>
            <w:r w:rsidRPr="00A51086">
              <w:rPr>
                <w:rFonts w:eastAsia="Times New Roman"/>
                <w:color w:val="000000"/>
                <w:sz w:val="20"/>
                <w:vertAlign w:val="subscript"/>
                <w:lang w:eastAsia="nl-BE"/>
              </w:rPr>
              <w:t>2</w:t>
            </w:r>
            <w:r w:rsidRPr="00A51086">
              <w:rPr>
                <w:rFonts w:eastAsia="Times New Roman"/>
                <w:color w:val="000000"/>
                <w:sz w:val="20"/>
                <w:lang w:eastAsia="nl-BE"/>
              </w:rPr>
              <w:t>/kWh</w:t>
            </w:r>
          </w:p>
        </w:tc>
      </w:tr>
      <w:tr w:rsidR="00C41DDF" w:rsidRPr="00A51086" w14:paraId="3A3DB7B8" w14:textId="77777777" w:rsidTr="002901EA">
        <w:trPr>
          <w:trHeight w:val="300"/>
          <w:jc w:val="center"/>
        </w:trPr>
        <w:tc>
          <w:tcPr>
            <w:tcW w:w="1888" w:type="dxa"/>
            <w:tcBorders>
              <w:top w:val="single" w:sz="4" w:space="0" w:color="000000"/>
              <w:left w:val="single" w:sz="4" w:space="0" w:color="000000"/>
              <w:bottom w:val="single" w:sz="4" w:space="0" w:color="000000"/>
              <w:right w:val="nil"/>
            </w:tcBorders>
            <w:shd w:val="clear" w:color="auto" w:fill="auto"/>
            <w:noWrap/>
            <w:vAlign w:val="center"/>
            <w:hideMark/>
          </w:tcPr>
          <w:p w14:paraId="23C14DD0" w14:textId="77777777" w:rsidR="00C41DDF" w:rsidRPr="00A51086" w:rsidRDefault="00C41DDF" w:rsidP="002901EA">
            <w:pPr>
              <w:rPr>
                <w:rFonts w:eastAsia="Times New Roman"/>
                <w:color w:val="000000"/>
                <w:sz w:val="20"/>
                <w:lang w:eastAsia="nl-BE"/>
              </w:rPr>
            </w:pPr>
            <w:r w:rsidRPr="00A51086">
              <w:rPr>
                <w:rFonts w:eastAsia="Times New Roman"/>
                <w:color w:val="000000"/>
                <w:sz w:val="20"/>
                <w:lang w:eastAsia="nl-BE"/>
              </w:rPr>
              <w:t>Stookolie</w:t>
            </w:r>
          </w:p>
        </w:tc>
        <w:tc>
          <w:tcPr>
            <w:tcW w:w="2648" w:type="dxa"/>
            <w:tcBorders>
              <w:top w:val="single" w:sz="4" w:space="0" w:color="000000"/>
              <w:left w:val="nil"/>
              <w:bottom w:val="single" w:sz="4" w:space="0" w:color="000000"/>
              <w:right w:val="single" w:sz="4" w:space="0" w:color="auto"/>
            </w:tcBorders>
            <w:shd w:val="clear" w:color="auto" w:fill="auto"/>
            <w:noWrap/>
            <w:vAlign w:val="center"/>
            <w:hideMark/>
          </w:tcPr>
          <w:p w14:paraId="49D2E23A" w14:textId="77777777" w:rsidR="00C41DDF" w:rsidRPr="00A51086" w:rsidRDefault="00C41DDF" w:rsidP="002901EA">
            <w:pPr>
              <w:jc w:val="right"/>
              <w:rPr>
                <w:rFonts w:eastAsia="Times New Roman"/>
                <w:color w:val="000000"/>
                <w:sz w:val="20"/>
                <w:lang w:eastAsia="nl-BE"/>
              </w:rPr>
            </w:pPr>
            <w:r w:rsidRPr="00A51086">
              <w:rPr>
                <w:rFonts w:eastAsia="Times New Roman"/>
                <w:color w:val="000000"/>
                <w:sz w:val="20"/>
                <w:lang w:eastAsia="nl-BE"/>
              </w:rPr>
              <w:t>0,26676 kg CO</w:t>
            </w:r>
            <w:r w:rsidRPr="00A51086">
              <w:rPr>
                <w:rFonts w:eastAsia="Times New Roman"/>
                <w:color w:val="000000"/>
                <w:sz w:val="20"/>
                <w:vertAlign w:val="subscript"/>
                <w:lang w:eastAsia="nl-BE"/>
              </w:rPr>
              <w:t>2</w:t>
            </w:r>
            <w:r w:rsidRPr="00A51086">
              <w:rPr>
                <w:rFonts w:eastAsia="Times New Roman"/>
                <w:color w:val="000000"/>
                <w:sz w:val="20"/>
                <w:lang w:eastAsia="nl-BE"/>
              </w:rPr>
              <w:t>/kWh</w:t>
            </w:r>
          </w:p>
        </w:tc>
      </w:tr>
    </w:tbl>
    <w:p w14:paraId="6CBDCFDA" w14:textId="77777777" w:rsidR="00C41DDF" w:rsidRPr="00A51086" w:rsidRDefault="00C41DDF" w:rsidP="00C41DDF">
      <w:pPr>
        <w:rPr>
          <w:vertAlign w:val="subscript"/>
        </w:rPr>
      </w:pPr>
    </w:p>
    <w:p w14:paraId="0D844254" w14:textId="5E5DA7E0" w:rsidR="00C80446" w:rsidRPr="00A51086" w:rsidRDefault="00C80446">
      <w:pPr>
        <w:spacing w:after="0"/>
        <w:jc w:val="left"/>
      </w:pPr>
      <w:r w:rsidRPr="00A51086">
        <w:br w:type="page"/>
      </w:r>
    </w:p>
    <w:p w14:paraId="49FE1B4F" w14:textId="5248BDF9" w:rsidR="00C41DDF" w:rsidRPr="00A51086" w:rsidRDefault="00C80446" w:rsidP="00414150">
      <w:pPr>
        <w:pStyle w:val="Kop1"/>
        <w:numPr>
          <w:ilvl w:val="0"/>
          <w:numId w:val="0"/>
        </w:numPr>
      </w:pPr>
      <w:bookmarkStart w:id="48" w:name="_Toc130803520"/>
      <w:r w:rsidRPr="00A51086">
        <w:lastRenderedPageBreak/>
        <w:t xml:space="preserve">Bijlage 2: </w:t>
      </w:r>
      <w:r w:rsidR="00414150" w:rsidRPr="00A51086">
        <w:t>Handleiding voor het aanmaken van een maatregel in het Terra-platform</w:t>
      </w:r>
      <w:bookmarkEnd w:id="48"/>
    </w:p>
    <w:p w14:paraId="4198608F" w14:textId="77777777" w:rsidR="00414150" w:rsidRPr="00A51086" w:rsidRDefault="00414150" w:rsidP="00414150"/>
    <w:p w14:paraId="2E24D11D" w14:textId="77777777" w:rsidR="00414150" w:rsidRPr="00A51086" w:rsidRDefault="00414150" w:rsidP="00414150"/>
    <w:sectPr w:rsidR="00414150" w:rsidRPr="00A51086" w:rsidSect="00644847">
      <w:headerReference w:type="default" r:id="rId20"/>
      <w:footerReference w:type="default" r:id="rId21"/>
      <w:pgSz w:w="11900" w:h="16840"/>
      <w:pgMar w:top="1985" w:right="1440" w:bottom="1701" w:left="1440"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181A" w14:textId="77777777" w:rsidR="005F6D6C" w:rsidRDefault="005F6D6C" w:rsidP="00C42CB2">
      <w:pPr>
        <w:spacing w:after="0"/>
      </w:pPr>
      <w:r>
        <w:separator/>
      </w:r>
    </w:p>
  </w:endnote>
  <w:endnote w:type="continuationSeparator" w:id="0">
    <w:p w14:paraId="08CBCC58" w14:textId="77777777" w:rsidR="005F6D6C" w:rsidRDefault="005F6D6C" w:rsidP="00C42CB2">
      <w:pPr>
        <w:spacing w:after="0"/>
      </w:pPr>
      <w:r>
        <w:continuationSeparator/>
      </w:r>
    </w:p>
  </w:endnote>
  <w:endnote w:type="continuationNotice" w:id="1">
    <w:p w14:paraId="5B49DBEE" w14:textId="77777777" w:rsidR="005F6D6C" w:rsidRDefault="005F6D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369" w14:textId="77777777" w:rsidR="007A6134" w:rsidRPr="00695268" w:rsidRDefault="00695268" w:rsidP="00565536">
    <w:pPr>
      <w:pStyle w:val="Voettekst1"/>
      <w:rPr>
        <w:rStyle w:val="Subtielebenadrukking"/>
        <w:i w:val="0"/>
        <w:iCs w:val="0"/>
        <w:lang w:val="nl-BE"/>
      </w:rPr>
    </w:pPr>
    <w:r>
      <w:drawing>
        <wp:anchor distT="0" distB="0" distL="114300" distR="114300" simplePos="0" relativeHeight="251658243" behindDoc="1" locked="0" layoutInCell="1" allowOverlap="1" wp14:anchorId="64D070D1" wp14:editId="2B84FBB0">
          <wp:simplePos x="0" y="0"/>
          <wp:positionH relativeFrom="column">
            <wp:posOffset>-918845</wp:posOffset>
          </wp:positionH>
          <wp:positionV relativeFrom="paragraph">
            <wp:posOffset>-448945</wp:posOffset>
          </wp:positionV>
          <wp:extent cx="7586424" cy="1389063"/>
          <wp:effectExtent l="0" t="0" r="0" b="0"/>
          <wp:wrapNone/>
          <wp:docPr id="9" name="Picture 9" descr="A close up of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ves.png"/>
                  <pic:cNvPicPr/>
                </pic:nvPicPr>
                <pic:blipFill>
                  <a:blip r:embed="rId1">
                    <a:extLst>
                      <a:ext uri="{28A0092B-C50C-407E-A947-70E740481C1C}">
                        <a14:useLocalDpi xmlns:a14="http://schemas.microsoft.com/office/drawing/2010/main" val="0"/>
                      </a:ext>
                    </a:extLst>
                  </a:blip>
                  <a:stretch>
                    <a:fillRect/>
                  </a:stretch>
                </pic:blipFill>
                <pic:spPr>
                  <a:xfrm>
                    <a:off x="0" y="0"/>
                    <a:ext cx="7586424" cy="1389063"/>
                  </a:xfrm>
                  <a:prstGeom prst="rect">
                    <a:avLst/>
                  </a:prstGeom>
                </pic:spPr>
              </pic:pic>
            </a:graphicData>
          </a:graphic>
          <wp14:sizeRelH relativeFrom="page">
            <wp14:pctWidth>0</wp14:pctWidth>
          </wp14:sizeRelH>
          <wp14:sizeRelV relativeFrom="page">
            <wp14:pctHeight>0</wp14:pctHeight>
          </wp14:sizeRelV>
        </wp:anchor>
      </w:drawing>
    </w:r>
    <w:r w:rsidR="007A6134" w:rsidRPr="00695268">
      <w:rPr>
        <w:rStyle w:val="Subtielebenadrukking"/>
        <w:i w:val="0"/>
        <w:iCs w:val="0"/>
        <w:lang w:val="nl-BE"/>
      </w:rPr>
      <w:t>Vlaams EnergieBedrijf nv • +32 2 421 32 00 • www.veb.be</w:t>
    </w:r>
  </w:p>
  <w:p w14:paraId="7FD42E34" w14:textId="77777777" w:rsidR="00BB372A" w:rsidRPr="00152DC9" w:rsidRDefault="007A6134" w:rsidP="007C7A61">
    <w:pPr>
      <w:pStyle w:val="Voettekst1"/>
      <w:tabs>
        <w:tab w:val="right" w:pos="9072"/>
      </w:tabs>
      <w:ind w:right="-619"/>
      <w:rPr>
        <w:rStyle w:val="Subtielebenadrukking"/>
        <w:i w:val="0"/>
        <w:iCs w:val="0"/>
        <w:lang w:val="nl-BE"/>
      </w:rPr>
    </w:pPr>
    <w:r w:rsidRPr="00152DC9">
      <w:rPr>
        <w:rStyle w:val="Subtielebenadrukking"/>
        <w:i w:val="0"/>
        <w:iCs w:val="0"/>
        <w:lang w:val="nl-BE"/>
      </w:rPr>
      <w:t>Tour &amp; Taxis - Havenlaan 86C bus 301 • B-1000 Brussel</w:t>
    </w:r>
    <w:r w:rsidR="00F85A58" w:rsidRPr="00152DC9">
      <w:rPr>
        <w:lang w:val="nl-BE"/>
      </w:rPr>
      <w:tab/>
    </w:r>
    <w:r w:rsidR="00F85A58">
      <w:fldChar w:fldCharType="begin"/>
    </w:r>
    <w:r w:rsidR="00F85A58" w:rsidRPr="00152DC9">
      <w:rPr>
        <w:lang w:val="nl-BE"/>
      </w:rPr>
      <w:instrText>PAGE   \* MERGEFORMAT</w:instrText>
    </w:r>
    <w:r w:rsidR="00F85A58">
      <w:fldChar w:fldCharType="separate"/>
    </w:r>
    <w:r w:rsidR="00F85A58">
      <w:rPr>
        <w:lang w:val="nl-NL"/>
      </w:rPr>
      <w:t>1</w:t>
    </w:r>
    <w:r w:rsidR="00F85A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2B6E" w14:textId="77777777" w:rsidR="005F6D6C" w:rsidRDefault="005F6D6C" w:rsidP="00C42CB2">
      <w:pPr>
        <w:spacing w:after="0"/>
      </w:pPr>
      <w:r>
        <w:separator/>
      </w:r>
    </w:p>
  </w:footnote>
  <w:footnote w:type="continuationSeparator" w:id="0">
    <w:p w14:paraId="65B7DC2F" w14:textId="77777777" w:rsidR="005F6D6C" w:rsidRDefault="005F6D6C" w:rsidP="00C42CB2">
      <w:pPr>
        <w:spacing w:after="0"/>
      </w:pPr>
      <w:r>
        <w:continuationSeparator/>
      </w:r>
    </w:p>
  </w:footnote>
  <w:footnote w:type="continuationNotice" w:id="1">
    <w:p w14:paraId="255CA36C" w14:textId="77777777" w:rsidR="005F6D6C" w:rsidRDefault="005F6D6C">
      <w:pPr>
        <w:spacing w:after="0"/>
      </w:pPr>
    </w:p>
  </w:footnote>
  <w:footnote w:id="2">
    <w:p w14:paraId="0D27C09B" w14:textId="47DAEFB4" w:rsidR="00C61CF6" w:rsidRPr="009D2C16" w:rsidRDefault="00C61CF6">
      <w:pPr>
        <w:pStyle w:val="Voetnoottekst"/>
        <w:rPr>
          <w:lang w:val="nl-NL"/>
        </w:rPr>
      </w:pPr>
      <w:r>
        <w:rPr>
          <w:rStyle w:val="Voetnootmarkering"/>
        </w:rPr>
        <w:footnoteRef/>
      </w:r>
      <w:r>
        <w:t xml:space="preserve"> </w:t>
      </w:r>
      <w:r w:rsidR="002F163C" w:rsidRPr="00A32A37">
        <w:rPr>
          <w:rFonts w:asciiTheme="minorHAnsi" w:hAnsiTheme="minorHAnsi" w:cstheme="minorHAnsi"/>
        </w:rPr>
        <w:t>Zie beslissing Vlaamse Regering over de Vlaamse langetermijnrenovatiestrategie gebouwen 2050 (VR 2020 2905 0517/1BIS).</w:t>
      </w:r>
    </w:p>
  </w:footnote>
  <w:footnote w:id="3">
    <w:p w14:paraId="52535732" w14:textId="456AEF32" w:rsidR="006944EB" w:rsidRPr="00541A30" w:rsidRDefault="006944EB">
      <w:pPr>
        <w:pStyle w:val="Voetnoottekst"/>
        <w:rPr>
          <w:rFonts w:asciiTheme="minorHAnsi" w:hAnsiTheme="minorHAnsi" w:cstheme="minorHAnsi"/>
        </w:rPr>
      </w:pPr>
      <w:r>
        <w:rPr>
          <w:rStyle w:val="Voetnootmarkering"/>
        </w:rPr>
        <w:footnoteRef/>
      </w:r>
      <w:r w:rsidR="000F23B4" w:rsidRPr="00541A30">
        <w:rPr>
          <w:rFonts w:asciiTheme="minorHAnsi" w:hAnsiTheme="minorHAnsi" w:cstheme="minorHAnsi"/>
        </w:rPr>
        <w:t>https://www.vlaanderen.be/veka/beleid/vlaamse-langetermijnrenovatiestrategie-voor-gebouwen-2050/de-langetermijndoelstelling-tegen-2050-voor-de-vlaamse-niet-residentiele-gebouwen</w:t>
      </w:r>
    </w:p>
  </w:footnote>
  <w:footnote w:id="4">
    <w:p w14:paraId="40D495D2" w14:textId="3654E775" w:rsidR="007764B9" w:rsidRPr="009D2C16" w:rsidRDefault="007764B9">
      <w:pPr>
        <w:pStyle w:val="Voetnoottekst"/>
        <w:rPr>
          <w:lang w:val="nl-NL"/>
        </w:rPr>
      </w:pPr>
      <w:r>
        <w:rPr>
          <w:rStyle w:val="Voetnootmarkering"/>
        </w:rPr>
        <w:footnoteRef/>
      </w:r>
      <w:r>
        <w:t xml:space="preserve"> </w:t>
      </w:r>
      <w:r w:rsidR="00A94837" w:rsidRPr="00A32A37">
        <w:rPr>
          <w:rFonts w:asciiTheme="minorHAnsi" w:hAnsiTheme="minorHAnsi" w:cstheme="minorHAnsi"/>
        </w:rPr>
        <w:t>Hierbij gaat het om Het Facilitair Bedrijf, Plantentuin Meise, Agentschap Opgroeien, het ILVO, de VDAB, de VMM, de VLM.</w:t>
      </w:r>
    </w:p>
  </w:footnote>
  <w:footnote w:id="5">
    <w:p w14:paraId="5453E4AC" w14:textId="3C2620A0" w:rsidR="00341365" w:rsidRPr="00A32A37" w:rsidRDefault="00341365">
      <w:pPr>
        <w:pStyle w:val="Voetnoottekst"/>
        <w:rPr>
          <w:rFonts w:asciiTheme="minorHAnsi" w:hAnsiTheme="minorHAnsi" w:cstheme="minorHAnsi"/>
          <w:lang w:val="nl-NL"/>
        </w:rPr>
      </w:pPr>
      <w:r>
        <w:rPr>
          <w:rStyle w:val="Voetnootmarkering"/>
        </w:rPr>
        <w:footnoteRef/>
      </w:r>
      <w:r>
        <w:t xml:space="preserve"> </w:t>
      </w:r>
      <w:r w:rsidR="00674E4A" w:rsidRPr="00A32A37">
        <w:rPr>
          <w:rFonts w:asciiTheme="minorHAnsi" w:hAnsiTheme="minorHAnsi" w:cstheme="minorHAnsi"/>
          <w:lang w:val="nl-NL" w:eastAsia="nl-NL"/>
        </w:rPr>
        <w:t>Voor de Vlaamse Overheid betekent de uitstoot die vrijkomt bij het gas- en stookolieverbruik</w:t>
      </w:r>
    </w:p>
  </w:footnote>
  <w:footnote w:id="6">
    <w:p w14:paraId="0BD6BCF6" w14:textId="3D3F7C23" w:rsidR="00764763" w:rsidRPr="00A32A37" w:rsidRDefault="00BB4875">
      <w:pPr>
        <w:pStyle w:val="Voetnoottekst"/>
        <w:rPr>
          <w:rFonts w:asciiTheme="minorHAnsi" w:hAnsiTheme="minorHAnsi" w:cstheme="minorHAnsi"/>
        </w:rPr>
      </w:pPr>
      <w:r w:rsidRPr="00A32A37">
        <w:rPr>
          <w:rStyle w:val="Voetnootmarkering"/>
          <w:rFonts w:asciiTheme="minorHAnsi" w:hAnsiTheme="minorHAnsi" w:cstheme="minorHAnsi"/>
        </w:rPr>
        <w:footnoteRef/>
      </w:r>
      <w:hyperlink w:history="1"/>
      <w:r w:rsidR="000F23B4" w:rsidRPr="00541A30">
        <w:rPr>
          <w:rFonts w:asciiTheme="minorHAnsi" w:hAnsiTheme="minorHAnsi" w:cstheme="minorHAnsi"/>
        </w:rPr>
        <w:t>Arti</w:t>
      </w:r>
      <w:r w:rsidR="000F23B4">
        <w:rPr>
          <w:rFonts w:asciiTheme="minorHAnsi" w:hAnsiTheme="minorHAnsi" w:cstheme="minorHAnsi"/>
        </w:rPr>
        <w:t>kel 9.2.6/2 van het Energiebesluit.</w:t>
      </w:r>
    </w:p>
  </w:footnote>
  <w:footnote w:id="7">
    <w:p w14:paraId="157AFC6D" w14:textId="3E3514F7" w:rsidR="00042575" w:rsidRDefault="00042575">
      <w:pPr>
        <w:pStyle w:val="Voetnoottekst"/>
      </w:pPr>
      <w:r w:rsidRPr="00541A30">
        <w:rPr>
          <w:rFonts w:asciiTheme="minorHAnsi" w:hAnsiTheme="minorHAnsi" w:cstheme="minorHAnsi"/>
        </w:rPr>
        <w:footnoteRef/>
      </w:r>
      <w:r w:rsidRPr="00541A30">
        <w:rPr>
          <w:rFonts w:asciiTheme="minorHAnsi" w:hAnsiTheme="minorHAnsi" w:cstheme="minorHAnsi"/>
        </w:rPr>
        <w:t xml:space="preserve"> https://beslissingenvlaamseregering.vlaanderen.be/document-view/63DCAE782E929B312AB5C95</w:t>
      </w:r>
      <w:r w:rsidRPr="00042575">
        <w:t>B</w:t>
      </w:r>
    </w:p>
  </w:footnote>
  <w:footnote w:id="8">
    <w:p w14:paraId="7720B2AC" w14:textId="1F5FA3F6" w:rsidR="007174B5" w:rsidRPr="007174B5" w:rsidRDefault="007174B5">
      <w:pPr>
        <w:pStyle w:val="Voetnoottekst"/>
        <w:rPr>
          <w:lang w:val="nl-NL"/>
        </w:rPr>
      </w:pPr>
      <w:r>
        <w:rPr>
          <w:rStyle w:val="Voetnootmarkering"/>
        </w:rPr>
        <w:footnoteRef/>
      </w:r>
      <w:r>
        <w:t xml:space="preserve"> </w:t>
      </w:r>
      <w:bookmarkStart w:id="4" w:name="_Hlk71670554"/>
      <w:r w:rsidR="008C4A9B" w:rsidRPr="003F14DD">
        <w:rPr>
          <w:rFonts w:asciiTheme="minorHAnsi" w:hAnsiTheme="minorHAnsi" w:cstheme="minorHAnsi"/>
          <w:lang w:val="nl-NL"/>
        </w:rPr>
        <w:t>De definitie van groene stroom zoals gehanteerd in richtlijn 2018/2001/EU ter bevordering van het gebruik van energie uit hernieuwbare bronnen.</w:t>
      </w:r>
      <w:bookmarkEnd w:id="4"/>
    </w:p>
  </w:footnote>
  <w:footnote w:id="9">
    <w:p w14:paraId="636B6B4E" w14:textId="254C96FD" w:rsidR="00CC5331" w:rsidRPr="0082775B" w:rsidRDefault="00CC5331">
      <w:pPr>
        <w:pStyle w:val="Voetnoottekst"/>
        <w:rPr>
          <w:lang w:val="nl-NL"/>
        </w:rPr>
      </w:pPr>
      <w:r>
        <w:rPr>
          <w:rStyle w:val="Voetnootmarkering"/>
        </w:rPr>
        <w:footnoteRef/>
      </w:r>
      <w:r>
        <w:t xml:space="preserve"> </w:t>
      </w:r>
      <w:hyperlink r:id="rId1" w:history="1">
        <w:r w:rsidRPr="00CC5331">
          <w:rPr>
            <w:rStyle w:val="Hyperlink"/>
          </w:rPr>
          <w:t>VR20211607-DOC09396-KoepelnotaBijlage3Aanbevolen-aanpak-strategisch-vastgoedplan.pdf (vlaanderen.be)</w:t>
        </w:r>
      </w:hyperlink>
    </w:p>
  </w:footnote>
  <w:footnote w:id="10">
    <w:p w14:paraId="5E5DF8E7" w14:textId="5839689E" w:rsidR="000602F5" w:rsidRDefault="000602F5" w:rsidP="000602F5">
      <w:pPr>
        <w:pStyle w:val="Voetnoottekst"/>
      </w:pPr>
      <w:r>
        <w:rPr>
          <w:rStyle w:val="Voetnootmarkering"/>
        </w:rPr>
        <w:footnoteRef/>
      </w:r>
      <w:r w:rsidRPr="001F52C6">
        <w:rPr>
          <w:rFonts w:asciiTheme="minorHAnsi" w:hAnsiTheme="minorHAnsi" w:cstheme="minorHAnsi"/>
        </w:rPr>
        <w:t xml:space="preserve"> De vereenvoudigde levensduur van maatregelen in kader van de oproep bedraagt 15 jaar voor technische maatregelen en 35 jaar voor gebouwmaatregelen</w:t>
      </w:r>
      <w:r>
        <w:rPr>
          <w:rFonts w:asciiTheme="minorHAnsi" w:hAnsiTheme="minorHAnsi" w:cstheme="minorHAnsi"/>
        </w:rPr>
        <w:t xml:space="preserve"> </w:t>
      </w:r>
    </w:p>
  </w:footnote>
  <w:footnote w:id="11">
    <w:p w14:paraId="348B7995" w14:textId="05EC5B3D" w:rsidR="00E138CF" w:rsidRPr="00886FC9" w:rsidRDefault="00E138CF" w:rsidP="00E138CF">
      <w:pPr>
        <w:pStyle w:val="Voetnoottekst"/>
        <w:rPr>
          <w:lang w:val="nl-NL"/>
        </w:rPr>
      </w:pPr>
      <w:r>
        <w:rPr>
          <w:rStyle w:val="Voetnootmarkering"/>
        </w:rPr>
        <w:footnoteRef/>
      </w:r>
      <w:r w:rsidRPr="754EB49E">
        <w:t xml:space="preserve"> </w:t>
      </w:r>
      <w:r w:rsidRPr="00E43F43">
        <w:rPr>
          <w:rFonts w:ascii="Calibri" w:hAnsi="Calibri" w:cs="Calibri"/>
        </w:rPr>
        <w:t xml:space="preserve">De financiële besparing </w:t>
      </w:r>
      <w:r>
        <w:rPr>
          <w:rFonts w:ascii="Calibri" w:hAnsi="Calibri" w:cs="Calibri"/>
        </w:rPr>
        <w:t xml:space="preserve">wordt </w:t>
      </w:r>
      <w:r w:rsidRPr="00E43F43">
        <w:rPr>
          <w:rFonts w:ascii="Calibri" w:hAnsi="Calibri" w:cs="Calibri"/>
        </w:rPr>
        <w:t>berekend met behulp van</w:t>
      </w:r>
      <w:r w:rsidR="00CE71B2">
        <w:rPr>
          <w:rFonts w:ascii="Calibri" w:hAnsi="Calibri" w:cs="Calibri"/>
        </w:rPr>
        <w:t xml:space="preserve"> een gemiddelde van</w:t>
      </w:r>
      <w:r w:rsidRPr="00E43F43">
        <w:rPr>
          <w:rFonts w:ascii="Calibri" w:hAnsi="Calibri" w:cs="Calibri"/>
        </w:rPr>
        <w:t xml:space="preserve"> de standaard energieprijzen</w:t>
      </w:r>
      <w:r>
        <w:rPr>
          <w:rFonts w:ascii="Calibri" w:hAnsi="Calibri" w:cs="Calibri"/>
        </w:rPr>
        <w:t xml:space="preserve"> van </w:t>
      </w:r>
      <w:r w:rsidR="00CE71B2">
        <w:rPr>
          <w:rFonts w:ascii="Calibri" w:hAnsi="Calibri" w:cs="Calibri"/>
        </w:rPr>
        <w:t xml:space="preserve">2020, </w:t>
      </w:r>
      <w:r>
        <w:rPr>
          <w:rFonts w:ascii="Calibri" w:hAnsi="Calibri" w:cs="Calibri"/>
        </w:rPr>
        <w:t>202</w:t>
      </w:r>
      <w:r w:rsidR="009106BC">
        <w:rPr>
          <w:rFonts w:ascii="Calibri" w:hAnsi="Calibri" w:cs="Calibri"/>
        </w:rPr>
        <w:t>1</w:t>
      </w:r>
      <w:r w:rsidR="00CE71B2">
        <w:rPr>
          <w:rFonts w:ascii="Calibri" w:hAnsi="Calibri" w:cs="Calibri"/>
        </w:rPr>
        <w:t xml:space="preserve"> en 2022</w:t>
      </w:r>
      <w:r>
        <w:rPr>
          <w:rFonts w:ascii="Calibri" w:hAnsi="Calibri" w:cs="Calibri"/>
        </w:rPr>
        <w:t xml:space="preserve"> </w:t>
      </w:r>
      <w:r w:rsidR="001243A4">
        <w:rPr>
          <w:rFonts w:ascii="Calibri" w:hAnsi="Calibri" w:cs="Calibri"/>
        </w:rPr>
        <w:t xml:space="preserve"> van </w:t>
      </w:r>
      <w:r>
        <w:rPr>
          <w:rFonts w:ascii="Calibri" w:hAnsi="Calibri" w:cs="Calibri"/>
        </w:rPr>
        <w:t>de entiteiten van de Vlaamse overheid</w:t>
      </w:r>
      <w:r w:rsidRPr="00E43F43">
        <w:rPr>
          <w:rFonts w:ascii="Calibri" w:hAnsi="Calibri" w:cs="Calibri"/>
        </w:rPr>
        <w:t xml:space="preserve"> (</w:t>
      </w:r>
      <w:r>
        <w:rPr>
          <w:rFonts w:ascii="Calibri" w:hAnsi="Calibri" w:cs="Calibri"/>
        </w:rPr>
        <w:t>incl.</w:t>
      </w:r>
      <w:r w:rsidRPr="00E43F43">
        <w:rPr>
          <w:rFonts w:ascii="Calibri" w:hAnsi="Calibri" w:cs="Calibri"/>
        </w:rPr>
        <w:t xml:space="preserve"> bijkomende vergoedingen, etc.</w:t>
      </w:r>
      <w:r>
        <w:rPr>
          <w:rFonts w:ascii="Calibri" w:hAnsi="Calibri" w:cs="Calibri"/>
        </w:rPr>
        <w:t>, excl. btw</w:t>
      </w:r>
      <w:r w:rsidRPr="00E43F43">
        <w:rPr>
          <w:rFonts w:ascii="Calibri" w:hAnsi="Calibri" w:cs="Calibri"/>
        </w:rPr>
        <w:t>)</w:t>
      </w:r>
      <w:r>
        <w:rPr>
          <w:rFonts w:ascii="Calibri" w:hAnsi="Calibri" w:cs="Calibri"/>
        </w:rPr>
        <w:t>.</w:t>
      </w:r>
      <w:r w:rsidRPr="00E43F43">
        <w:rPr>
          <w:rFonts w:ascii="Calibri" w:hAnsi="Calibri" w:cs="Calibri"/>
        </w:rPr>
        <w:t xml:space="preserve"> </w:t>
      </w:r>
      <w:r>
        <w:rPr>
          <w:rFonts w:ascii="Calibri" w:hAnsi="Calibri" w:cs="Calibri"/>
        </w:rPr>
        <w:t xml:space="preserve">Voor stookolie is dit het gemiddeld </w:t>
      </w:r>
      <w:r w:rsidRPr="00020FC4">
        <w:rPr>
          <w:rFonts w:ascii="Calibri" w:hAnsi="Calibri" w:cs="Calibri"/>
        </w:rPr>
        <w:t>officieel tarief</w:t>
      </w:r>
      <w:r>
        <w:rPr>
          <w:rFonts w:ascii="Calibri" w:hAnsi="Calibri" w:cs="Calibri"/>
        </w:rPr>
        <w:t xml:space="preserve"> (excl. btw)</w:t>
      </w:r>
      <w:r w:rsidRPr="00020FC4">
        <w:rPr>
          <w:rFonts w:ascii="Calibri" w:hAnsi="Calibri" w:cs="Calibri"/>
        </w:rPr>
        <w:t xml:space="preserve"> </w:t>
      </w:r>
      <w:r>
        <w:rPr>
          <w:rFonts w:ascii="Calibri" w:hAnsi="Calibri" w:cs="Calibri"/>
        </w:rPr>
        <w:t>van de</w:t>
      </w:r>
      <w:r w:rsidRPr="00020FC4">
        <w:rPr>
          <w:rFonts w:ascii="Calibri" w:hAnsi="Calibri" w:cs="Calibri"/>
        </w:rPr>
        <w:t xml:space="preserve"> laatste </w:t>
      </w:r>
      <w:r>
        <w:rPr>
          <w:rFonts w:ascii="Calibri" w:hAnsi="Calibri" w:cs="Calibri"/>
        </w:rPr>
        <w:t>12</w:t>
      </w:r>
      <w:r w:rsidRPr="00020FC4">
        <w:rPr>
          <w:rFonts w:ascii="Calibri" w:hAnsi="Calibri" w:cs="Calibri"/>
        </w:rPr>
        <w:t xml:space="preserve"> maanden</w:t>
      </w:r>
      <w:r>
        <w:rPr>
          <w:rFonts w:ascii="Calibri" w:hAnsi="Calibri" w:cs="Calibri"/>
        </w:rPr>
        <w:t xml:space="preserve"> voor stookolie voor verwarming &gt;2000 l zoals bekendgemaakt door Statbel.</w:t>
      </w:r>
    </w:p>
  </w:footnote>
  <w:footnote w:id="12">
    <w:p w14:paraId="7D768BB0" w14:textId="388391A6" w:rsidR="00C41DDF" w:rsidRPr="00886FC9" w:rsidRDefault="00C41DDF" w:rsidP="00C41DDF">
      <w:pPr>
        <w:pStyle w:val="Voetnoottekst"/>
        <w:rPr>
          <w:lang w:val="nl-NL"/>
        </w:rPr>
      </w:pPr>
      <w:r>
        <w:rPr>
          <w:rStyle w:val="Voetnootmarkering"/>
        </w:rPr>
        <w:footnoteRef/>
      </w:r>
      <w:r w:rsidRPr="754EB49E">
        <w:t xml:space="preserve"> </w:t>
      </w:r>
      <w:r w:rsidR="00F433B0" w:rsidRPr="00E43F43">
        <w:rPr>
          <w:rFonts w:ascii="Calibri" w:hAnsi="Calibri" w:cs="Calibri"/>
        </w:rPr>
        <w:t xml:space="preserve">De financiële besparing </w:t>
      </w:r>
      <w:r w:rsidR="00F433B0">
        <w:rPr>
          <w:rFonts w:ascii="Calibri" w:hAnsi="Calibri" w:cs="Calibri"/>
        </w:rPr>
        <w:t xml:space="preserve">wordt </w:t>
      </w:r>
      <w:r w:rsidR="00F433B0" w:rsidRPr="00E43F43">
        <w:rPr>
          <w:rFonts w:ascii="Calibri" w:hAnsi="Calibri" w:cs="Calibri"/>
        </w:rPr>
        <w:t>berekend met behulp van</w:t>
      </w:r>
      <w:r w:rsidR="00F433B0">
        <w:rPr>
          <w:rFonts w:ascii="Calibri" w:hAnsi="Calibri" w:cs="Calibri"/>
        </w:rPr>
        <w:t xml:space="preserve"> een gemiddelde van</w:t>
      </w:r>
      <w:r w:rsidR="00F433B0" w:rsidRPr="00E43F43">
        <w:rPr>
          <w:rFonts w:ascii="Calibri" w:hAnsi="Calibri" w:cs="Calibri"/>
        </w:rPr>
        <w:t xml:space="preserve"> de standaard energieprijzen</w:t>
      </w:r>
      <w:r w:rsidR="00F433B0">
        <w:rPr>
          <w:rFonts w:ascii="Calibri" w:hAnsi="Calibri" w:cs="Calibri"/>
        </w:rPr>
        <w:t xml:space="preserve"> van 2020, 2021 en 2022  van de entiteiten van de Vlaamse overheid</w:t>
      </w:r>
      <w:r w:rsidR="00F433B0" w:rsidRPr="00E43F43">
        <w:rPr>
          <w:rFonts w:ascii="Calibri" w:hAnsi="Calibri" w:cs="Calibri"/>
        </w:rPr>
        <w:t xml:space="preserve"> (</w:t>
      </w:r>
      <w:r w:rsidR="00F433B0">
        <w:rPr>
          <w:rFonts w:ascii="Calibri" w:hAnsi="Calibri" w:cs="Calibri"/>
        </w:rPr>
        <w:t>incl.</w:t>
      </w:r>
      <w:r w:rsidR="00F433B0" w:rsidRPr="00E43F43">
        <w:rPr>
          <w:rFonts w:ascii="Calibri" w:hAnsi="Calibri" w:cs="Calibri"/>
        </w:rPr>
        <w:t xml:space="preserve"> bijkomende vergoedingen, etc.</w:t>
      </w:r>
      <w:r w:rsidR="00F433B0">
        <w:rPr>
          <w:rFonts w:ascii="Calibri" w:hAnsi="Calibri" w:cs="Calibri"/>
        </w:rPr>
        <w:t>, excl. btw</w:t>
      </w:r>
      <w:r w:rsidR="00F433B0" w:rsidRPr="00E43F43">
        <w:rPr>
          <w:rFonts w:ascii="Calibri" w:hAnsi="Calibri" w:cs="Calibri"/>
        </w:rPr>
        <w:t>)</w:t>
      </w:r>
      <w:r w:rsidR="00F433B0">
        <w:rPr>
          <w:rFonts w:ascii="Calibri" w:hAnsi="Calibri" w:cs="Calibri"/>
        </w:rPr>
        <w:t>.</w:t>
      </w:r>
      <w:r w:rsidR="00F433B0" w:rsidRPr="00E43F43">
        <w:rPr>
          <w:rFonts w:ascii="Calibri" w:hAnsi="Calibri" w:cs="Calibri"/>
        </w:rPr>
        <w:t xml:space="preserve"> </w:t>
      </w:r>
      <w:r w:rsidRPr="00E43F43">
        <w:rPr>
          <w:rFonts w:ascii="Calibri" w:hAnsi="Calibri" w:cs="Calibri"/>
        </w:rPr>
        <w:t xml:space="preserve"> </w:t>
      </w:r>
      <w:r>
        <w:rPr>
          <w:rFonts w:ascii="Calibri" w:hAnsi="Calibri" w:cs="Calibri"/>
        </w:rPr>
        <w:t xml:space="preserve">Voor stookolie is dit het gemiddeld </w:t>
      </w:r>
      <w:r w:rsidRPr="00020FC4">
        <w:rPr>
          <w:rFonts w:ascii="Calibri" w:hAnsi="Calibri" w:cs="Calibri"/>
        </w:rPr>
        <w:t>officieel tarief</w:t>
      </w:r>
      <w:r>
        <w:rPr>
          <w:rFonts w:ascii="Calibri" w:hAnsi="Calibri" w:cs="Calibri"/>
        </w:rPr>
        <w:t xml:space="preserve"> (excl. btw)</w:t>
      </w:r>
      <w:r w:rsidRPr="00020FC4">
        <w:rPr>
          <w:rFonts w:ascii="Calibri" w:hAnsi="Calibri" w:cs="Calibri"/>
        </w:rPr>
        <w:t xml:space="preserve"> </w:t>
      </w:r>
      <w:r>
        <w:rPr>
          <w:rFonts w:ascii="Calibri" w:hAnsi="Calibri" w:cs="Calibri"/>
        </w:rPr>
        <w:t>van de</w:t>
      </w:r>
      <w:r w:rsidRPr="00020FC4">
        <w:rPr>
          <w:rFonts w:ascii="Calibri" w:hAnsi="Calibri" w:cs="Calibri"/>
        </w:rPr>
        <w:t xml:space="preserve"> laatste </w:t>
      </w:r>
      <w:r>
        <w:rPr>
          <w:rFonts w:ascii="Calibri" w:hAnsi="Calibri" w:cs="Calibri"/>
        </w:rPr>
        <w:t>12</w:t>
      </w:r>
      <w:r w:rsidRPr="00020FC4">
        <w:rPr>
          <w:rFonts w:ascii="Calibri" w:hAnsi="Calibri" w:cs="Calibri"/>
        </w:rPr>
        <w:t xml:space="preserve"> maanden</w:t>
      </w:r>
      <w:r>
        <w:rPr>
          <w:rFonts w:ascii="Calibri" w:hAnsi="Calibri" w:cs="Calibri"/>
        </w:rPr>
        <w:t xml:space="preserve"> voor stookolie voor verwarming &gt;2000 l zoals bekendgemaakt door Statbel.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C43D" w14:textId="77777777" w:rsidR="00C42CB2" w:rsidRPr="00BB372A" w:rsidRDefault="00BB372A" w:rsidP="00C42CB2">
    <w:pPr>
      <w:pStyle w:val="Koptekst"/>
      <w:jc w:val="right"/>
      <w:rPr>
        <w:color w:val="18254E"/>
      </w:rPr>
    </w:pPr>
    <w:r w:rsidRPr="001460AB">
      <w:rPr>
        <w:noProof/>
        <w:color w:val="18254E"/>
      </w:rPr>
      <w:drawing>
        <wp:anchor distT="0" distB="0" distL="114300" distR="114300" simplePos="0" relativeHeight="251658242" behindDoc="0" locked="0" layoutInCell="1" allowOverlap="1" wp14:anchorId="0F26B170" wp14:editId="5A71DFA4">
          <wp:simplePos x="0" y="0"/>
          <wp:positionH relativeFrom="column">
            <wp:posOffset>-325120</wp:posOffset>
          </wp:positionH>
          <wp:positionV relativeFrom="paragraph">
            <wp:posOffset>-197065</wp:posOffset>
          </wp:positionV>
          <wp:extent cx="698823" cy="540000"/>
          <wp:effectExtent l="0" t="0" r="0" b="635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B-logo-kleur.png"/>
                  <pic:cNvPicPr/>
                </pic:nvPicPr>
                <pic:blipFill>
                  <a:blip r:embed="rId1">
                    <a:extLst>
                      <a:ext uri="{28A0092B-C50C-407E-A947-70E740481C1C}">
                        <a14:useLocalDpi xmlns:a14="http://schemas.microsoft.com/office/drawing/2010/main" val="0"/>
                      </a:ext>
                    </a:extLst>
                  </a:blip>
                  <a:stretch>
                    <a:fillRect/>
                  </a:stretch>
                </pic:blipFill>
                <pic:spPr>
                  <a:xfrm>
                    <a:off x="0" y="0"/>
                    <a:ext cx="698823" cy="540000"/>
                  </a:xfrm>
                  <a:prstGeom prst="rect">
                    <a:avLst/>
                  </a:prstGeom>
                </pic:spPr>
              </pic:pic>
            </a:graphicData>
          </a:graphic>
          <wp14:sizeRelH relativeFrom="page">
            <wp14:pctWidth>0</wp14:pctWidth>
          </wp14:sizeRelH>
          <wp14:sizeRelV relativeFrom="page">
            <wp14:pctHeight>0</wp14:pctHeight>
          </wp14:sizeRelV>
        </wp:anchor>
      </w:drawing>
    </w:r>
    <w:r w:rsidRPr="001460AB">
      <w:rPr>
        <w:noProof/>
        <w:color w:val="18254E"/>
      </w:rPr>
      <mc:AlternateContent>
        <mc:Choice Requires="wps">
          <w:drawing>
            <wp:anchor distT="0" distB="0" distL="114300" distR="114300" simplePos="0" relativeHeight="251658240" behindDoc="1" locked="0" layoutInCell="1" allowOverlap="1" wp14:anchorId="5D9D7B21" wp14:editId="7D89980C">
              <wp:simplePos x="0" y="0"/>
              <wp:positionH relativeFrom="column">
                <wp:posOffset>-923636</wp:posOffset>
              </wp:positionH>
              <wp:positionV relativeFrom="paragraph">
                <wp:posOffset>-544368</wp:posOffset>
              </wp:positionV>
              <wp:extent cx="7559617" cy="1026795"/>
              <wp:effectExtent l="0" t="0" r="0" b="1905"/>
              <wp:wrapNone/>
              <wp:docPr id="3" name="Rectangle 3"/>
              <wp:cNvGraphicFramePr/>
              <a:graphic xmlns:a="http://schemas.openxmlformats.org/drawingml/2006/main">
                <a:graphicData uri="http://schemas.microsoft.com/office/word/2010/wordprocessingShape">
                  <wps:wsp>
                    <wps:cNvSpPr/>
                    <wps:spPr>
                      <a:xfrm>
                        <a:off x="0" y="0"/>
                        <a:ext cx="7559617" cy="1026795"/>
                      </a:xfrm>
                      <a:prstGeom prst="rect">
                        <a:avLst/>
                      </a:prstGeom>
                      <a:solidFill>
                        <a:srgbClr val="F1F3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98ED" id="Rectangle 3" o:spid="_x0000_s1026" style="position:absolute;margin-left:-72.75pt;margin-top:-42.85pt;width:595.25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" fillcolor="#f1f3f4" stroked="f" strokeweight="1pt"/>
          </w:pict>
        </mc:Fallback>
      </mc:AlternateContent>
    </w:r>
    <w:r w:rsidRPr="001460AB">
      <w:rPr>
        <w:noProof/>
        <w:color w:val="18254E"/>
      </w:rPr>
      <mc:AlternateContent>
        <mc:Choice Requires="wps">
          <w:drawing>
            <wp:anchor distT="0" distB="0" distL="114300" distR="114300" simplePos="0" relativeHeight="251658241" behindDoc="0" locked="0" layoutInCell="1" allowOverlap="1" wp14:anchorId="229AF641" wp14:editId="2DE5D2B0">
              <wp:simplePos x="0" y="0"/>
              <wp:positionH relativeFrom="column">
                <wp:posOffset>-919018</wp:posOffset>
              </wp:positionH>
              <wp:positionV relativeFrom="paragraph">
                <wp:posOffset>-539750</wp:posOffset>
              </wp:positionV>
              <wp:extent cx="7559617" cy="215900"/>
              <wp:effectExtent l="0" t="0" r="0" b="0"/>
              <wp:wrapNone/>
              <wp:docPr id="1" name="Rectangle 1"/>
              <wp:cNvGraphicFramePr/>
              <a:graphic xmlns:a="http://schemas.openxmlformats.org/drawingml/2006/main">
                <a:graphicData uri="http://schemas.microsoft.com/office/word/2010/wordprocessingShape">
                  <wps:wsp>
                    <wps:cNvSpPr/>
                    <wps:spPr>
                      <a:xfrm>
                        <a:off x="0" y="0"/>
                        <a:ext cx="7559617" cy="215900"/>
                      </a:xfrm>
                      <a:prstGeom prst="rect">
                        <a:avLst/>
                      </a:prstGeom>
                      <a:solidFill>
                        <a:srgbClr val="182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6039" id="Rectangle 1" o:spid="_x0000_s1026" style="position:absolute;margin-left:-72.35pt;margin-top:-42.5pt;width:595.25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" fillcolor="#18254e"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59"/>
    <w:multiLevelType w:val="hybridMultilevel"/>
    <w:tmpl w:val="7372503A"/>
    <w:lvl w:ilvl="0" w:tplc="5448DB0A">
      <w:start w:val="1"/>
      <w:numFmt w:val="bullet"/>
      <w:lvlText w:val="•"/>
      <w:lvlJc w:val="left"/>
      <w:pPr>
        <w:tabs>
          <w:tab w:val="num" w:pos="720"/>
        </w:tabs>
        <w:ind w:left="720" w:hanging="360"/>
      </w:pPr>
      <w:rPr>
        <w:rFonts w:ascii="Arial" w:hAnsi="Arial" w:hint="default"/>
      </w:rPr>
    </w:lvl>
    <w:lvl w:ilvl="1" w:tplc="9AEA9E3A">
      <w:start w:val="1"/>
      <w:numFmt w:val="bullet"/>
      <w:lvlText w:val="•"/>
      <w:lvlJc w:val="left"/>
      <w:pPr>
        <w:tabs>
          <w:tab w:val="num" w:pos="1440"/>
        </w:tabs>
        <w:ind w:left="1440" w:hanging="360"/>
      </w:pPr>
      <w:rPr>
        <w:rFonts w:ascii="Arial" w:hAnsi="Arial" w:hint="default"/>
      </w:rPr>
    </w:lvl>
    <w:lvl w:ilvl="2" w:tplc="C0F61C68" w:tentative="1">
      <w:start w:val="1"/>
      <w:numFmt w:val="bullet"/>
      <w:lvlText w:val="•"/>
      <w:lvlJc w:val="left"/>
      <w:pPr>
        <w:tabs>
          <w:tab w:val="num" w:pos="2160"/>
        </w:tabs>
        <w:ind w:left="2160" w:hanging="360"/>
      </w:pPr>
      <w:rPr>
        <w:rFonts w:ascii="Arial" w:hAnsi="Arial" w:hint="default"/>
      </w:rPr>
    </w:lvl>
    <w:lvl w:ilvl="3" w:tplc="0120993A" w:tentative="1">
      <w:start w:val="1"/>
      <w:numFmt w:val="bullet"/>
      <w:lvlText w:val="•"/>
      <w:lvlJc w:val="left"/>
      <w:pPr>
        <w:tabs>
          <w:tab w:val="num" w:pos="2880"/>
        </w:tabs>
        <w:ind w:left="2880" w:hanging="360"/>
      </w:pPr>
      <w:rPr>
        <w:rFonts w:ascii="Arial" w:hAnsi="Arial" w:hint="default"/>
      </w:rPr>
    </w:lvl>
    <w:lvl w:ilvl="4" w:tplc="E162F5CA" w:tentative="1">
      <w:start w:val="1"/>
      <w:numFmt w:val="bullet"/>
      <w:lvlText w:val="•"/>
      <w:lvlJc w:val="left"/>
      <w:pPr>
        <w:tabs>
          <w:tab w:val="num" w:pos="3600"/>
        </w:tabs>
        <w:ind w:left="3600" w:hanging="360"/>
      </w:pPr>
      <w:rPr>
        <w:rFonts w:ascii="Arial" w:hAnsi="Arial" w:hint="default"/>
      </w:rPr>
    </w:lvl>
    <w:lvl w:ilvl="5" w:tplc="D4428216" w:tentative="1">
      <w:start w:val="1"/>
      <w:numFmt w:val="bullet"/>
      <w:lvlText w:val="•"/>
      <w:lvlJc w:val="left"/>
      <w:pPr>
        <w:tabs>
          <w:tab w:val="num" w:pos="4320"/>
        </w:tabs>
        <w:ind w:left="4320" w:hanging="360"/>
      </w:pPr>
      <w:rPr>
        <w:rFonts w:ascii="Arial" w:hAnsi="Arial" w:hint="default"/>
      </w:rPr>
    </w:lvl>
    <w:lvl w:ilvl="6" w:tplc="2048E4C2" w:tentative="1">
      <w:start w:val="1"/>
      <w:numFmt w:val="bullet"/>
      <w:lvlText w:val="•"/>
      <w:lvlJc w:val="left"/>
      <w:pPr>
        <w:tabs>
          <w:tab w:val="num" w:pos="5040"/>
        </w:tabs>
        <w:ind w:left="5040" w:hanging="360"/>
      </w:pPr>
      <w:rPr>
        <w:rFonts w:ascii="Arial" w:hAnsi="Arial" w:hint="default"/>
      </w:rPr>
    </w:lvl>
    <w:lvl w:ilvl="7" w:tplc="922C336C" w:tentative="1">
      <w:start w:val="1"/>
      <w:numFmt w:val="bullet"/>
      <w:lvlText w:val="•"/>
      <w:lvlJc w:val="left"/>
      <w:pPr>
        <w:tabs>
          <w:tab w:val="num" w:pos="5760"/>
        </w:tabs>
        <w:ind w:left="5760" w:hanging="360"/>
      </w:pPr>
      <w:rPr>
        <w:rFonts w:ascii="Arial" w:hAnsi="Arial" w:hint="default"/>
      </w:rPr>
    </w:lvl>
    <w:lvl w:ilvl="8" w:tplc="FFA4BE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B339D"/>
    <w:multiLevelType w:val="hybridMultilevel"/>
    <w:tmpl w:val="0CCAE6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A7CE0144">
      <w:numFmt w:val="bullet"/>
      <w:lvlText w:val="−"/>
      <w:lvlJc w:val="left"/>
      <w:pPr>
        <w:ind w:left="2520" w:hanging="72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9B1A43"/>
    <w:multiLevelType w:val="hybridMultilevel"/>
    <w:tmpl w:val="0FE6419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611453"/>
    <w:multiLevelType w:val="hybridMultilevel"/>
    <w:tmpl w:val="26BA331C"/>
    <w:lvl w:ilvl="0" w:tplc="1C7C3AEE">
      <w:start w:val="1"/>
      <w:numFmt w:val="decimal"/>
      <w:lvlText w:val="%1."/>
      <w:lvlJc w:val="left"/>
      <w:pPr>
        <w:ind w:left="720" w:hanging="360"/>
      </w:pPr>
      <w:rPr>
        <w:rFonts w:ascii="Calibri" w:hAnsi="Calibri" w:hint="default"/>
        <w:b/>
        <w:i w:val="0"/>
        <w:color w:val="18254E"/>
        <w:sz w:val="22"/>
      </w:rPr>
    </w:lvl>
    <w:lvl w:ilvl="1" w:tplc="28022B72">
      <w:start w:val="1"/>
      <w:numFmt w:val="lowerLetter"/>
      <w:lvlText w:val="%2."/>
      <w:lvlJc w:val="left"/>
      <w:pPr>
        <w:ind w:left="1440" w:hanging="360"/>
      </w:pPr>
    </w:lvl>
    <w:lvl w:ilvl="2" w:tplc="21C285FE">
      <w:start w:val="1"/>
      <w:numFmt w:val="lowerRoman"/>
      <w:lvlText w:val="%3."/>
      <w:lvlJc w:val="right"/>
      <w:pPr>
        <w:ind w:left="2160" w:hanging="180"/>
      </w:pPr>
    </w:lvl>
    <w:lvl w:ilvl="3" w:tplc="D2E42CC6">
      <w:start w:val="1"/>
      <w:numFmt w:val="decimal"/>
      <w:lvlText w:val="%4."/>
      <w:lvlJc w:val="left"/>
      <w:pPr>
        <w:ind w:left="2880" w:hanging="360"/>
      </w:pPr>
    </w:lvl>
    <w:lvl w:ilvl="4" w:tplc="25BAD026">
      <w:start w:val="1"/>
      <w:numFmt w:val="lowerLetter"/>
      <w:lvlText w:val="%5."/>
      <w:lvlJc w:val="left"/>
      <w:pPr>
        <w:ind w:left="3600" w:hanging="360"/>
      </w:pPr>
    </w:lvl>
    <w:lvl w:ilvl="5" w:tplc="CE46F788">
      <w:start w:val="1"/>
      <w:numFmt w:val="lowerRoman"/>
      <w:lvlText w:val="%6."/>
      <w:lvlJc w:val="right"/>
      <w:pPr>
        <w:ind w:left="4320" w:hanging="180"/>
      </w:pPr>
    </w:lvl>
    <w:lvl w:ilvl="6" w:tplc="CFF0C242">
      <w:start w:val="1"/>
      <w:numFmt w:val="decimal"/>
      <w:lvlText w:val="%7."/>
      <w:lvlJc w:val="left"/>
      <w:pPr>
        <w:ind w:left="5040" w:hanging="360"/>
      </w:pPr>
    </w:lvl>
    <w:lvl w:ilvl="7" w:tplc="14F0A980">
      <w:start w:val="1"/>
      <w:numFmt w:val="lowerLetter"/>
      <w:lvlText w:val="%8."/>
      <w:lvlJc w:val="left"/>
      <w:pPr>
        <w:ind w:left="5760" w:hanging="360"/>
      </w:pPr>
    </w:lvl>
    <w:lvl w:ilvl="8" w:tplc="358210F2">
      <w:start w:val="1"/>
      <w:numFmt w:val="lowerRoman"/>
      <w:lvlText w:val="%9."/>
      <w:lvlJc w:val="right"/>
      <w:pPr>
        <w:ind w:left="6480" w:hanging="180"/>
      </w:pPr>
    </w:lvl>
  </w:abstractNum>
  <w:abstractNum w:abstractNumId="4" w15:restartNumberingAfterBreak="0">
    <w:nsid w:val="09330EF6"/>
    <w:multiLevelType w:val="hybridMultilevel"/>
    <w:tmpl w:val="468260E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BAD1C00"/>
    <w:multiLevelType w:val="hybridMultilevel"/>
    <w:tmpl w:val="AE9AD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EC4F62"/>
    <w:multiLevelType w:val="hybridMultilevel"/>
    <w:tmpl w:val="71B6E222"/>
    <w:lvl w:ilvl="0" w:tplc="7B3C2CE0">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3E0B0F"/>
    <w:multiLevelType w:val="multilevel"/>
    <w:tmpl w:val="210082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B2064E"/>
    <w:multiLevelType w:val="hybridMultilevel"/>
    <w:tmpl w:val="28280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B44EA3"/>
    <w:multiLevelType w:val="hybridMultilevel"/>
    <w:tmpl w:val="23B0976C"/>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1528C"/>
    <w:multiLevelType w:val="hybridMultilevel"/>
    <w:tmpl w:val="2B048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1883CDC"/>
    <w:multiLevelType w:val="hybridMultilevel"/>
    <w:tmpl w:val="2B082F86"/>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2" w15:restartNumberingAfterBreak="0">
    <w:nsid w:val="16E33BE0"/>
    <w:multiLevelType w:val="hybridMultilevel"/>
    <w:tmpl w:val="959E316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8DF6B5E"/>
    <w:multiLevelType w:val="hybridMultilevel"/>
    <w:tmpl w:val="8264AA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CB07AF"/>
    <w:multiLevelType w:val="hybridMultilevel"/>
    <w:tmpl w:val="1DF21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145CFE"/>
    <w:multiLevelType w:val="hybridMultilevel"/>
    <w:tmpl w:val="7494E8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38D145D"/>
    <w:multiLevelType w:val="hybridMultilevel"/>
    <w:tmpl w:val="EFECE2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70A7551"/>
    <w:multiLevelType w:val="hybridMultilevel"/>
    <w:tmpl w:val="FBAC79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7ED60B7"/>
    <w:multiLevelType w:val="hybridMultilevel"/>
    <w:tmpl w:val="0BAE7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822637E"/>
    <w:multiLevelType w:val="hybridMultilevel"/>
    <w:tmpl w:val="3C50345A"/>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2625E"/>
    <w:multiLevelType w:val="hybridMultilevel"/>
    <w:tmpl w:val="FEEE8C2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2E924AD8"/>
    <w:multiLevelType w:val="hybridMultilevel"/>
    <w:tmpl w:val="E67A5F8E"/>
    <w:lvl w:ilvl="0" w:tplc="D75450D2">
      <w:start w:val="1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A632D4"/>
    <w:multiLevelType w:val="hybridMultilevel"/>
    <w:tmpl w:val="589E2DB0"/>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24B41"/>
    <w:multiLevelType w:val="multilevel"/>
    <w:tmpl w:val="715EC7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4418BA"/>
    <w:multiLevelType w:val="hybridMultilevel"/>
    <w:tmpl w:val="763EA55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3EA91825"/>
    <w:multiLevelType w:val="multilevel"/>
    <w:tmpl w:val="CF26971C"/>
    <w:lvl w:ilvl="0">
      <w:start w:val="1"/>
      <w:numFmt w:val="decimal"/>
      <w:pStyle w:val="Kop1"/>
      <w:lvlText w:val="%1"/>
      <w:lvlJc w:val="left"/>
      <w:pPr>
        <w:ind w:left="432" w:hanging="432"/>
      </w:pPr>
      <w:rPr>
        <w:rFonts w:hint="default"/>
      </w:rPr>
    </w:lvl>
    <w:lvl w:ilvl="1">
      <w:start w:val="1"/>
      <w:numFmt w:val="none"/>
      <w:pStyle w:val="Kop2"/>
      <w:lvlText w:val="3.4"/>
      <w:lvlJc w:val="left"/>
      <w:pPr>
        <w:ind w:left="576" w:hanging="576"/>
      </w:pPr>
      <w:rPr>
        <w:rFonts w:hint="default"/>
      </w:rPr>
    </w:lvl>
    <w:lvl w:ilvl="2">
      <w:start w:val="1"/>
      <w:numFmt w:val="decimal"/>
      <w:pStyle w:val="Kop3VEB"/>
      <w:lvlText w:val="%1%2.%3"/>
      <w:lvlJc w:val="left"/>
      <w:pPr>
        <w:ind w:left="720" w:hanging="720"/>
      </w:pPr>
      <w:rPr>
        <w:rFonts w:hint="default"/>
      </w:rPr>
    </w:lvl>
    <w:lvl w:ilvl="3">
      <w:start w:val="1"/>
      <w:numFmt w:val="decimal"/>
      <w:pStyle w:val="Kop4"/>
      <w:lvlText w:val="%1.%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6" w15:restartNumberingAfterBreak="0">
    <w:nsid w:val="428117DC"/>
    <w:multiLevelType w:val="multilevel"/>
    <w:tmpl w:val="52EC8AD2"/>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2350DF"/>
    <w:multiLevelType w:val="multilevel"/>
    <w:tmpl w:val="ED4E8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7222D6"/>
    <w:multiLevelType w:val="hybridMultilevel"/>
    <w:tmpl w:val="0FE64198"/>
    <w:lvl w:ilvl="0" w:tplc="BBA41BD2">
      <w:start w:val="2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43610DF"/>
    <w:multiLevelType w:val="multilevel"/>
    <w:tmpl w:val="EDA46CA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47D2B2D"/>
    <w:multiLevelType w:val="hybridMultilevel"/>
    <w:tmpl w:val="2B3870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5051D97"/>
    <w:multiLevelType w:val="multilevel"/>
    <w:tmpl w:val="62944AA4"/>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pStyle w:val="Kop5VEB"/>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626B9D"/>
    <w:multiLevelType w:val="hybridMultilevel"/>
    <w:tmpl w:val="3252E292"/>
    <w:lvl w:ilvl="0" w:tplc="1206EAF4">
      <w:numFmt w:val="decimal"/>
      <w:lvlText w:val="%1."/>
      <w:lvlJc w:val="left"/>
      <w:pPr>
        <w:ind w:left="567" w:hanging="340"/>
      </w:pPr>
      <w:rPr>
        <w:rFonts w:ascii="Calibri" w:hAnsi="Calibri" w:hint="default"/>
        <w:b/>
        <w:i w:val="0"/>
        <w:color w:val="1825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02620E"/>
    <w:multiLevelType w:val="multilevel"/>
    <w:tmpl w:val="ED4E8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A544CF"/>
    <w:multiLevelType w:val="hybridMultilevel"/>
    <w:tmpl w:val="01020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ADB0B36"/>
    <w:multiLevelType w:val="hybridMultilevel"/>
    <w:tmpl w:val="86A6228A"/>
    <w:lvl w:ilvl="0" w:tplc="5F2EEFF8">
      <w:start w:val="1"/>
      <w:numFmt w:val="bullet"/>
      <w:lvlText w:val=""/>
      <w:lvlJc w:val="left"/>
      <w:pPr>
        <w:ind w:left="680" w:hanging="453"/>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7600ED"/>
    <w:multiLevelType w:val="multilevel"/>
    <w:tmpl w:val="61CA114E"/>
    <w:lvl w:ilvl="0">
      <w:start w:val="3"/>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37" w15:restartNumberingAfterBreak="0">
    <w:nsid w:val="52C92A11"/>
    <w:multiLevelType w:val="multilevel"/>
    <w:tmpl w:val="2A92929C"/>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3A47EFD"/>
    <w:multiLevelType w:val="hybridMultilevel"/>
    <w:tmpl w:val="00923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53774BA"/>
    <w:multiLevelType w:val="hybridMultilevel"/>
    <w:tmpl w:val="ABFC9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7E64F13"/>
    <w:multiLevelType w:val="hybridMultilevel"/>
    <w:tmpl w:val="BC80F6EA"/>
    <w:lvl w:ilvl="0" w:tplc="43C8E5DC">
      <w:start w:val="2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2BC1251"/>
    <w:multiLevelType w:val="hybridMultilevel"/>
    <w:tmpl w:val="9FA4E3C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65D03691"/>
    <w:multiLevelType w:val="hybridMultilevel"/>
    <w:tmpl w:val="F122667C"/>
    <w:lvl w:ilvl="0" w:tplc="84263DAA">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60B048D"/>
    <w:multiLevelType w:val="multilevel"/>
    <w:tmpl w:val="F5C2BDB6"/>
    <w:lvl w:ilvl="0">
      <w:start w:val="1"/>
      <w:numFmt w:val="decimal"/>
      <w:lvlText w:val="%1"/>
      <w:lvlJc w:val="left"/>
      <w:pPr>
        <w:ind w:left="432" w:hanging="432"/>
      </w:pPr>
      <w:rPr>
        <w:rFonts w:hint="default"/>
      </w:rPr>
    </w:lvl>
    <w:lvl w:ilvl="1">
      <w:start w:val="1"/>
      <w:numFmt w:val="none"/>
      <w:lvlText w:val="2.7"/>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D441D9E"/>
    <w:multiLevelType w:val="multilevel"/>
    <w:tmpl w:val="C776714A"/>
    <w:lvl w:ilvl="0">
      <w:start w:val="5"/>
      <w:numFmt w:val="decimal"/>
      <w:lvlText w:val="%1."/>
      <w:lvlJc w:val="left"/>
      <w:pPr>
        <w:ind w:left="405" w:hanging="405"/>
      </w:pPr>
      <w:rPr>
        <w:rFonts w:hint="default"/>
      </w:rPr>
    </w:lvl>
    <w:lvl w:ilvl="1">
      <w:start w:val="3"/>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EA601CD"/>
    <w:multiLevelType w:val="hybridMultilevel"/>
    <w:tmpl w:val="959E316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8685821">
    <w:abstractNumId w:val="32"/>
  </w:num>
  <w:num w:numId="2" w16cid:durableId="1886523577">
    <w:abstractNumId w:val="3"/>
  </w:num>
  <w:num w:numId="3" w16cid:durableId="1026641488">
    <w:abstractNumId w:val="35"/>
  </w:num>
  <w:num w:numId="4" w16cid:durableId="2019382716">
    <w:abstractNumId w:val="9"/>
  </w:num>
  <w:num w:numId="5" w16cid:durableId="389311272">
    <w:abstractNumId w:val="22"/>
  </w:num>
  <w:num w:numId="6" w16cid:durableId="561216825">
    <w:abstractNumId w:val="19"/>
  </w:num>
  <w:num w:numId="7" w16cid:durableId="2052419933">
    <w:abstractNumId w:val="31"/>
  </w:num>
  <w:num w:numId="8" w16cid:durableId="757751184">
    <w:abstractNumId w:val="31"/>
    <w:lvlOverride w:ilvl="0">
      <w:startOverride w:val="1"/>
    </w:lvlOverride>
  </w:num>
  <w:num w:numId="9" w16cid:durableId="36780972">
    <w:abstractNumId w:val="25"/>
  </w:num>
  <w:num w:numId="10" w16cid:durableId="1315135305">
    <w:abstractNumId w:val="1"/>
  </w:num>
  <w:num w:numId="11" w16cid:durableId="1752965616">
    <w:abstractNumId w:val="6"/>
  </w:num>
  <w:num w:numId="12" w16cid:durableId="1392846822">
    <w:abstractNumId w:val="41"/>
  </w:num>
  <w:num w:numId="13" w16cid:durableId="1023021155">
    <w:abstractNumId w:val="17"/>
  </w:num>
  <w:num w:numId="14" w16cid:durableId="1413895518">
    <w:abstractNumId w:val="26"/>
  </w:num>
  <w:num w:numId="15" w16cid:durableId="1650554872">
    <w:abstractNumId w:val="26"/>
  </w:num>
  <w:num w:numId="16" w16cid:durableId="1598370368">
    <w:abstractNumId w:val="33"/>
  </w:num>
  <w:num w:numId="17" w16cid:durableId="17812233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4641151">
    <w:abstractNumId w:val="16"/>
  </w:num>
  <w:num w:numId="19" w16cid:durableId="161627272">
    <w:abstractNumId w:val="45"/>
  </w:num>
  <w:num w:numId="20" w16cid:durableId="1989092669">
    <w:abstractNumId w:val="27"/>
  </w:num>
  <w:num w:numId="21" w16cid:durableId="166211320">
    <w:abstractNumId w:val="42"/>
  </w:num>
  <w:num w:numId="22" w16cid:durableId="1149395199">
    <w:abstractNumId w:val="15"/>
  </w:num>
  <w:num w:numId="23" w16cid:durableId="1922642678">
    <w:abstractNumId w:val="7"/>
  </w:num>
  <w:num w:numId="24" w16cid:durableId="349111836">
    <w:abstractNumId w:val="30"/>
  </w:num>
  <w:num w:numId="25" w16cid:durableId="1730693129">
    <w:abstractNumId w:val="24"/>
  </w:num>
  <w:num w:numId="26" w16cid:durableId="1509442498">
    <w:abstractNumId w:val="2"/>
  </w:num>
  <w:num w:numId="27" w16cid:durableId="1151101352">
    <w:abstractNumId w:val="20"/>
  </w:num>
  <w:num w:numId="28" w16cid:durableId="1597052835">
    <w:abstractNumId w:val="39"/>
  </w:num>
  <w:num w:numId="29" w16cid:durableId="1342388948">
    <w:abstractNumId w:val="18"/>
  </w:num>
  <w:num w:numId="30" w16cid:durableId="101920533">
    <w:abstractNumId w:val="8"/>
  </w:num>
  <w:num w:numId="31" w16cid:durableId="807671668">
    <w:abstractNumId w:val="12"/>
  </w:num>
  <w:num w:numId="32" w16cid:durableId="143619484">
    <w:abstractNumId w:val="0"/>
  </w:num>
  <w:num w:numId="33" w16cid:durableId="77409506">
    <w:abstractNumId w:val="29"/>
  </w:num>
  <w:num w:numId="34" w16cid:durableId="1724669331">
    <w:abstractNumId w:val="44"/>
  </w:num>
  <w:num w:numId="35" w16cid:durableId="1960604346">
    <w:abstractNumId w:val="37"/>
  </w:num>
  <w:num w:numId="36" w16cid:durableId="1976596745">
    <w:abstractNumId w:val="6"/>
  </w:num>
  <w:num w:numId="37" w16cid:durableId="2114863921">
    <w:abstractNumId w:val="10"/>
  </w:num>
  <w:num w:numId="38" w16cid:durableId="340932758">
    <w:abstractNumId w:val="5"/>
  </w:num>
  <w:num w:numId="39" w16cid:durableId="1421218318">
    <w:abstractNumId w:val="34"/>
  </w:num>
  <w:num w:numId="40" w16cid:durableId="995451034">
    <w:abstractNumId w:val="11"/>
  </w:num>
  <w:num w:numId="41" w16cid:durableId="1178235066">
    <w:abstractNumId w:val="4"/>
  </w:num>
  <w:num w:numId="42" w16cid:durableId="818307874">
    <w:abstractNumId w:val="13"/>
  </w:num>
  <w:num w:numId="43" w16cid:durableId="595406735">
    <w:abstractNumId w:val="14"/>
  </w:num>
  <w:num w:numId="44" w16cid:durableId="227960019">
    <w:abstractNumId w:val="23"/>
  </w:num>
  <w:num w:numId="45" w16cid:durableId="775253558">
    <w:abstractNumId w:val="43"/>
  </w:num>
  <w:num w:numId="46" w16cid:durableId="1614751391">
    <w:abstractNumId w:val="43"/>
    <w:lvlOverride w:ilvl="0">
      <w:lvl w:ilvl="0">
        <w:start w:val="1"/>
        <w:numFmt w:val="decimal"/>
        <w:lvlText w:val="%1"/>
        <w:lvlJc w:val="left"/>
        <w:pPr>
          <w:ind w:left="432" w:hanging="432"/>
        </w:pPr>
        <w:rPr>
          <w:rFonts w:hint="default"/>
        </w:rPr>
      </w:lvl>
    </w:lvlOverride>
    <w:lvlOverride w:ilvl="1">
      <w:lvl w:ilvl="1">
        <w:start w:val="1"/>
        <w:numFmt w:val="none"/>
        <w:lvlText w:val="2.7"/>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7" w16cid:durableId="677655244">
    <w:abstractNumId w:val="43"/>
    <w:lvlOverride w:ilvl="0">
      <w:lvl w:ilvl="0">
        <w:start w:val="1"/>
        <w:numFmt w:val="decimal"/>
        <w:lvlText w:val="%1"/>
        <w:lvlJc w:val="left"/>
        <w:pPr>
          <w:ind w:left="432" w:hanging="432"/>
        </w:pPr>
        <w:rPr>
          <w:rFonts w:hint="default"/>
        </w:rPr>
      </w:lvl>
    </w:lvlOverride>
    <w:lvlOverride w:ilvl="1">
      <w:lvl w:ilvl="1">
        <w:start w:val="1"/>
        <w:numFmt w:val="none"/>
        <w:lvlText w:val="3.1"/>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8" w16cid:durableId="1881282485">
    <w:abstractNumId w:val="26"/>
    <w:lvlOverride w:ilvl="0">
      <w:lvl w:ilvl="0">
        <w:start w:val="1"/>
        <w:numFmt w:val="decimal"/>
        <w:lvlText w:val="%1."/>
        <w:lvlJc w:val="left"/>
        <w:pPr>
          <w:ind w:left="360" w:hanging="360"/>
        </w:pPr>
        <w:rPr>
          <w:rFonts w:hint="default"/>
        </w:rPr>
      </w:lvl>
    </w:lvlOverride>
    <w:lvlOverride w:ilvl="1">
      <w:lvl w:ilvl="1">
        <w:start w:val="1"/>
        <w:numFmt w:val="none"/>
        <w:lvlText w:val="3.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2016105233">
    <w:abstractNumId w:val="36"/>
  </w:num>
  <w:num w:numId="50" w16cid:durableId="1600675980">
    <w:abstractNumId w:val="25"/>
  </w:num>
  <w:num w:numId="51" w16cid:durableId="1146239091">
    <w:abstractNumId w:val="25"/>
    <w:lvlOverride w:ilvl="0">
      <w:lvl w:ilvl="0">
        <w:start w:val="1"/>
        <w:numFmt w:val="decimal"/>
        <w:pStyle w:val="Kop1"/>
        <w:lvlText w:val="%1"/>
        <w:lvlJc w:val="left"/>
        <w:pPr>
          <w:ind w:left="432" w:hanging="432"/>
        </w:pPr>
        <w:rPr>
          <w:rFonts w:hint="default"/>
        </w:rPr>
      </w:lvl>
    </w:lvlOverride>
    <w:lvlOverride w:ilvl="1">
      <w:lvl w:ilvl="1">
        <w:start w:val="1"/>
        <w:numFmt w:val="none"/>
        <w:pStyle w:val="Kop2"/>
        <w:lvlText w:val="4.1"/>
        <w:lvlJc w:val="left"/>
        <w:pPr>
          <w:ind w:left="576" w:hanging="576"/>
        </w:pPr>
        <w:rPr>
          <w:rFonts w:hint="default"/>
        </w:rPr>
      </w:lvl>
    </w:lvlOverride>
    <w:lvlOverride w:ilvl="2">
      <w:lvl w:ilvl="2">
        <w:start w:val="1"/>
        <w:numFmt w:val="decimal"/>
        <w:pStyle w:val="Kop3VEB"/>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52" w16cid:durableId="164131504">
    <w:abstractNumId w:val="25"/>
    <w:lvlOverride w:ilvl="0">
      <w:lvl w:ilvl="0">
        <w:start w:val="1"/>
        <w:numFmt w:val="decimal"/>
        <w:pStyle w:val="Kop1"/>
        <w:lvlText w:val="%1"/>
        <w:lvlJc w:val="left"/>
        <w:pPr>
          <w:ind w:left="432" w:hanging="432"/>
        </w:pPr>
        <w:rPr>
          <w:rFonts w:hint="default"/>
        </w:rPr>
      </w:lvl>
    </w:lvlOverride>
    <w:lvlOverride w:ilvl="1">
      <w:lvl w:ilvl="1">
        <w:start w:val="1"/>
        <w:numFmt w:val="none"/>
        <w:pStyle w:val="Kop2"/>
        <w:lvlText w:val="4.2"/>
        <w:lvlJc w:val="left"/>
        <w:pPr>
          <w:ind w:left="576" w:hanging="576"/>
        </w:pPr>
        <w:rPr>
          <w:rFonts w:hint="default"/>
        </w:rPr>
      </w:lvl>
    </w:lvlOverride>
    <w:lvlOverride w:ilvl="2">
      <w:lvl w:ilvl="2">
        <w:start w:val="1"/>
        <w:numFmt w:val="decimal"/>
        <w:pStyle w:val="Kop3VEB"/>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53" w16cid:durableId="1224750581">
    <w:abstractNumId w:val="25"/>
    <w:lvlOverride w:ilvl="0">
      <w:lvl w:ilvl="0">
        <w:start w:val="1"/>
        <w:numFmt w:val="decimal"/>
        <w:pStyle w:val="Kop1"/>
        <w:lvlText w:val="%1"/>
        <w:lvlJc w:val="left"/>
        <w:pPr>
          <w:ind w:left="432" w:hanging="432"/>
        </w:pPr>
        <w:rPr>
          <w:rFonts w:hint="default"/>
        </w:rPr>
      </w:lvl>
    </w:lvlOverride>
    <w:lvlOverride w:ilvl="1">
      <w:lvl w:ilvl="1">
        <w:start w:val="1"/>
        <w:numFmt w:val="none"/>
        <w:pStyle w:val="Kop2"/>
        <w:lvlText w:val="4.3"/>
        <w:lvlJc w:val="left"/>
        <w:pPr>
          <w:ind w:left="576" w:hanging="576"/>
        </w:pPr>
        <w:rPr>
          <w:rFonts w:hint="default"/>
        </w:rPr>
      </w:lvl>
    </w:lvlOverride>
    <w:lvlOverride w:ilvl="2">
      <w:lvl w:ilvl="2">
        <w:start w:val="1"/>
        <w:numFmt w:val="decimal"/>
        <w:pStyle w:val="Kop3VEB"/>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54" w16cid:durableId="624192770">
    <w:abstractNumId w:val="25"/>
    <w:lvlOverride w:ilvl="0">
      <w:lvl w:ilvl="0">
        <w:start w:val="1"/>
        <w:numFmt w:val="decimal"/>
        <w:pStyle w:val="Kop1"/>
        <w:lvlText w:val="%1"/>
        <w:lvlJc w:val="left"/>
        <w:pPr>
          <w:ind w:left="432" w:hanging="432"/>
        </w:pPr>
        <w:rPr>
          <w:rFonts w:hint="default"/>
        </w:rPr>
      </w:lvl>
    </w:lvlOverride>
    <w:lvlOverride w:ilvl="1">
      <w:lvl w:ilvl="1">
        <w:start w:val="1"/>
        <w:numFmt w:val="none"/>
        <w:pStyle w:val="Kop2"/>
        <w:lvlText w:val="4.4"/>
        <w:lvlJc w:val="left"/>
        <w:pPr>
          <w:ind w:left="576" w:hanging="576"/>
        </w:pPr>
        <w:rPr>
          <w:rFonts w:hint="default"/>
        </w:rPr>
      </w:lvl>
    </w:lvlOverride>
    <w:lvlOverride w:ilvl="2">
      <w:lvl w:ilvl="2">
        <w:start w:val="1"/>
        <w:numFmt w:val="decimal"/>
        <w:pStyle w:val="Kop3VEB"/>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55" w16cid:durableId="1641567762">
    <w:abstractNumId w:val="25"/>
    <w:lvlOverride w:ilvl="0">
      <w:lvl w:ilvl="0">
        <w:start w:val="1"/>
        <w:numFmt w:val="decimal"/>
        <w:pStyle w:val="Kop1"/>
        <w:lvlText w:val="%1"/>
        <w:lvlJc w:val="left"/>
        <w:pPr>
          <w:ind w:left="432" w:hanging="432"/>
        </w:pPr>
        <w:rPr>
          <w:rFonts w:hint="default"/>
        </w:rPr>
      </w:lvl>
    </w:lvlOverride>
    <w:lvlOverride w:ilvl="1">
      <w:lvl w:ilvl="1">
        <w:start w:val="1"/>
        <w:numFmt w:val="none"/>
        <w:pStyle w:val="Kop2"/>
        <w:lvlText w:val="3.4"/>
        <w:lvlJc w:val="left"/>
        <w:pPr>
          <w:ind w:left="576" w:hanging="576"/>
        </w:pPr>
        <w:rPr>
          <w:rFonts w:hint="default"/>
        </w:rPr>
      </w:lvl>
    </w:lvlOverride>
    <w:lvlOverride w:ilvl="2">
      <w:lvl w:ilvl="2">
        <w:start w:val="1"/>
        <w:numFmt w:val="decimal"/>
        <w:pStyle w:val="Kop3VEB"/>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56" w16cid:durableId="777216477">
    <w:abstractNumId w:val="25"/>
    <w:lvlOverride w:ilvl="0">
      <w:lvl w:ilvl="0">
        <w:start w:val="1"/>
        <w:numFmt w:val="decimal"/>
        <w:pStyle w:val="Kop1"/>
        <w:lvlText w:val="%1"/>
        <w:lvlJc w:val="left"/>
        <w:pPr>
          <w:ind w:left="432" w:hanging="432"/>
        </w:pPr>
        <w:rPr>
          <w:rFonts w:hint="default"/>
        </w:rPr>
      </w:lvl>
    </w:lvlOverride>
    <w:lvlOverride w:ilvl="1">
      <w:lvl w:ilvl="1">
        <w:start w:val="1"/>
        <w:numFmt w:val="none"/>
        <w:pStyle w:val="Kop2"/>
        <w:lvlText w:val="3.4"/>
        <w:lvlJc w:val="left"/>
        <w:pPr>
          <w:ind w:left="576" w:hanging="576"/>
        </w:pPr>
        <w:rPr>
          <w:rFonts w:hint="default"/>
        </w:rPr>
      </w:lvl>
    </w:lvlOverride>
    <w:lvlOverride w:ilvl="2">
      <w:lvl w:ilvl="2">
        <w:start w:val="1"/>
        <w:numFmt w:val="decimal"/>
        <w:pStyle w:val="Kop3VEB"/>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57" w16cid:durableId="1539857645">
    <w:abstractNumId w:val="25"/>
  </w:num>
  <w:num w:numId="58" w16cid:durableId="1739786746">
    <w:abstractNumId w:val="40"/>
  </w:num>
  <w:num w:numId="59" w16cid:durableId="349185840">
    <w:abstractNumId w:val="28"/>
  </w:num>
  <w:num w:numId="60" w16cid:durableId="1920867231">
    <w:abstractNumId w:val="38"/>
  </w:num>
  <w:num w:numId="61" w16cid:durableId="1692608466">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F5"/>
    <w:rsid w:val="00002B27"/>
    <w:rsid w:val="00002F16"/>
    <w:rsid w:val="00003821"/>
    <w:rsid w:val="000042CA"/>
    <w:rsid w:val="00005D32"/>
    <w:rsid w:val="00007FC7"/>
    <w:rsid w:val="000104CA"/>
    <w:rsid w:val="00012B85"/>
    <w:rsid w:val="00014D11"/>
    <w:rsid w:val="000156D2"/>
    <w:rsid w:val="00016969"/>
    <w:rsid w:val="00020A61"/>
    <w:rsid w:val="00024683"/>
    <w:rsid w:val="00025E39"/>
    <w:rsid w:val="00025F08"/>
    <w:rsid w:val="0002763F"/>
    <w:rsid w:val="00032E33"/>
    <w:rsid w:val="00034F8F"/>
    <w:rsid w:val="00035D9B"/>
    <w:rsid w:val="00036405"/>
    <w:rsid w:val="00041E5B"/>
    <w:rsid w:val="0004231E"/>
    <w:rsid w:val="00042575"/>
    <w:rsid w:val="000428CA"/>
    <w:rsid w:val="0004301C"/>
    <w:rsid w:val="0004704F"/>
    <w:rsid w:val="00051589"/>
    <w:rsid w:val="00051B83"/>
    <w:rsid w:val="00052847"/>
    <w:rsid w:val="00052919"/>
    <w:rsid w:val="0005397A"/>
    <w:rsid w:val="000543C6"/>
    <w:rsid w:val="000560EE"/>
    <w:rsid w:val="000567BF"/>
    <w:rsid w:val="00057979"/>
    <w:rsid w:val="00057F12"/>
    <w:rsid w:val="00057FE6"/>
    <w:rsid w:val="000602F5"/>
    <w:rsid w:val="00060E05"/>
    <w:rsid w:val="000613E7"/>
    <w:rsid w:val="00061E1D"/>
    <w:rsid w:val="00062281"/>
    <w:rsid w:val="00063816"/>
    <w:rsid w:val="00064BD4"/>
    <w:rsid w:val="00065DDA"/>
    <w:rsid w:val="000706EC"/>
    <w:rsid w:val="00071ED5"/>
    <w:rsid w:val="00073927"/>
    <w:rsid w:val="00073A70"/>
    <w:rsid w:val="00075DCD"/>
    <w:rsid w:val="0007642A"/>
    <w:rsid w:val="00076790"/>
    <w:rsid w:val="00080EFE"/>
    <w:rsid w:val="000825EE"/>
    <w:rsid w:val="00084744"/>
    <w:rsid w:val="000856FB"/>
    <w:rsid w:val="00090B0B"/>
    <w:rsid w:val="00091E1C"/>
    <w:rsid w:val="00091E2D"/>
    <w:rsid w:val="00092F13"/>
    <w:rsid w:val="000935BF"/>
    <w:rsid w:val="00094931"/>
    <w:rsid w:val="00095AB3"/>
    <w:rsid w:val="00096145"/>
    <w:rsid w:val="00096C6E"/>
    <w:rsid w:val="000A2F62"/>
    <w:rsid w:val="000A506E"/>
    <w:rsid w:val="000B0490"/>
    <w:rsid w:val="000B1B46"/>
    <w:rsid w:val="000B2AA0"/>
    <w:rsid w:val="000B6055"/>
    <w:rsid w:val="000C0AF8"/>
    <w:rsid w:val="000C11A8"/>
    <w:rsid w:val="000C1A37"/>
    <w:rsid w:val="000C21B2"/>
    <w:rsid w:val="000C3185"/>
    <w:rsid w:val="000C4B22"/>
    <w:rsid w:val="000D287C"/>
    <w:rsid w:val="000D76E4"/>
    <w:rsid w:val="000D771B"/>
    <w:rsid w:val="000E03E0"/>
    <w:rsid w:val="000E040D"/>
    <w:rsid w:val="000E1412"/>
    <w:rsid w:val="000E2BD7"/>
    <w:rsid w:val="000E5050"/>
    <w:rsid w:val="000E695E"/>
    <w:rsid w:val="000E7E7C"/>
    <w:rsid w:val="000F0641"/>
    <w:rsid w:val="000F1331"/>
    <w:rsid w:val="000F23B4"/>
    <w:rsid w:val="000F4F31"/>
    <w:rsid w:val="000F5503"/>
    <w:rsid w:val="000F6A2D"/>
    <w:rsid w:val="000F6B88"/>
    <w:rsid w:val="000F7657"/>
    <w:rsid w:val="000F76D6"/>
    <w:rsid w:val="000F7D1F"/>
    <w:rsid w:val="00100560"/>
    <w:rsid w:val="001011A3"/>
    <w:rsid w:val="00101A54"/>
    <w:rsid w:val="00103676"/>
    <w:rsid w:val="0010387C"/>
    <w:rsid w:val="001047DD"/>
    <w:rsid w:val="00104FF1"/>
    <w:rsid w:val="00110708"/>
    <w:rsid w:val="001115BA"/>
    <w:rsid w:val="00111ADE"/>
    <w:rsid w:val="00112E9E"/>
    <w:rsid w:val="001153F1"/>
    <w:rsid w:val="0011580D"/>
    <w:rsid w:val="001203BC"/>
    <w:rsid w:val="001223A5"/>
    <w:rsid w:val="00122A56"/>
    <w:rsid w:val="001243A4"/>
    <w:rsid w:val="00124C84"/>
    <w:rsid w:val="0012521B"/>
    <w:rsid w:val="0012577E"/>
    <w:rsid w:val="001276F6"/>
    <w:rsid w:val="001314AC"/>
    <w:rsid w:val="0013251F"/>
    <w:rsid w:val="001328F9"/>
    <w:rsid w:val="001328FE"/>
    <w:rsid w:val="00133371"/>
    <w:rsid w:val="00134268"/>
    <w:rsid w:val="0013477B"/>
    <w:rsid w:val="00134A4D"/>
    <w:rsid w:val="001351DE"/>
    <w:rsid w:val="001360E6"/>
    <w:rsid w:val="001377D3"/>
    <w:rsid w:val="0014035F"/>
    <w:rsid w:val="0014110D"/>
    <w:rsid w:val="001413EB"/>
    <w:rsid w:val="00141B12"/>
    <w:rsid w:val="00142B0A"/>
    <w:rsid w:val="00143117"/>
    <w:rsid w:val="001460AB"/>
    <w:rsid w:val="00146239"/>
    <w:rsid w:val="00152DC9"/>
    <w:rsid w:val="001551CB"/>
    <w:rsid w:val="00155D23"/>
    <w:rsid w:val="00156AEB"/>
    <w:rsid w:val="00160BC4"/>
    <w:rsid w:val="00161654"/>
    <w:rsid w:val="001651AD"/>
    <w:rsid w:val="00165D00"/>
    <w:rsid w:val="0016613E"/>
    <w:rsid w:val="00174522"/>
    <w:rsid w:val="00175E69"/>
    <w:rsid w:val="00181534"/>
    <w:rsid w:val="00183626"/>
    <w:rsid w:val="00183692"/>
    <w:rsid w:val="00185775"/>
    <w:rsid w:val="00190395"/>
    <w:rsid w:val="00191918"/>
    <w:rsid w:val="00196D3B"/>
    <w:rsid w:val="001A1148"/>
    <w:rsid w:val="001A1E4A"/>
    <w:rsid w:val="001A250E"/>
    <w:rsid w:val="001A2607"/>
    <w:rsid w:val="001A2913"/>
    <w:rsid w:val="001A2F49"/>
    <w:rsid w:val="001A6BE8"/>
    <w:rsid w:val="001A7732"/>
    <w:rsid w:val="001B03AC"/>
    <w:rsid w:val="001B1228"/>
    <w:rsid w:val="001B31F0"/>
    <w:rsid w:val="001B3AD5"/>
    <w:rsid w:val="001B4B83"/>
    <w:rsid w:val="001B56DD"/>
    <w:rsid w:val="001B5C47"/>
    <w:rsid w:val="001B633E"/>
    <w:rsid w:val="001B7181"/>
    <w:rsid w:val="001B7EBB"/>
    <w:rsid w:val="001C016E"/>
    <w:rsid w:val="001C0ADE"/>
    <w:rsid w:val="001C387C"/>
    <w:rsid w:val="001C3B31"/>
    <w:rsid w:val="001C4F22"/>
    <w:rsid w:val="001C59BA"/>
    <w:rsid w:val="001C6588"/>
    <w:rsid w:val="001C72C0"/>
    <w:rsid w:val="001D0702"/>
    <w:rsid w:val="001D1642"/>
    <w:rsid w:val="001D17AF"/>
    <w:rsid w:val="001D4C4A"/>
    <w:rsid w:val="001D55CD"/>
    <w:rsid w:val="001D5F18"/>
    <w:rsid w:val="001D6B86"/>
    <w:rsid w:val="001E3244"/>
    <w:rsid w:val="001E44FB"/>
    <w:rsid w:val="001E49FA"/>
    <w:rsid w:val="001F0BCE"/>
    <w:rsid w:val="001F3190"/>
    <w:rsid w:val="001F3C2A"/>
    <w:rsid w:val="001F3CAC"/>
    <w:rsid w:val="00201113"/>
    <w:rsid w:val="00207A57"/>
    <w:rsid w:val="0021552E"/>
    <w:rsid w:val="00215DD3"/>
    <w:rsid w:val="002161BD"/>
    <w:rsid w:val="00216CFD"/>
    <w:rsid w:val="00222E5B"/>
    <w:rsid w:val="00227C03"/>
    <w:rsid w:val="00230E23"/>
    <w:rsid w:val="00233837"/>
    <w:rsid w:val="002351F2"/>
    <w:rsid w:val="00235702"/>
    <w:rsid w:val="00242728"/>
    <w:rsid w:val="00247312"/>
    <w:rsid w:val="002507DE"/>
    <w:rsid w:val="0025156F"/>
    <w:rsid w:val="00254932"/>
    <w:rsid w:val="00255E04"/>
    <w:rsid w:val="002601F4"/>
    <w:rsid w:val="002602B6"/>
    <w:rsid w:val="002605F0"/>
    <w:rsid w:val="00260702"/>
    <w:rsid w:val="0026348A"/>
    <w:rsid w:val="00275350"/>
    <w:rsid w:val="00275EA1"/>
    <w:rsid w:val="00282695"/>
    <w:rsid w:val="00282C55"/>
    <w:rsid w:val="0028419B"/>
    <w:rsid w:val="00287789"/>
    <w:rsid w:val="0029000F"/>
    <w:rsid w:val="002901EA"/>
    <w:rsid w:val="00290DAB"/>
    <w:rsid w:val="00296FA1"/>
    <w:rsid w:val="002A0120"/>
    <w:rsid w:val="002A21FA"/>
    <w:rsid w:val="002A43FC"/>
    <w:rsid w:val="002A4A63"/>
    <w:rsid w:val="002A6784"/>
    <w:rsid w:val="002A7781"/>
    <w:rsid w:val="002B128C"/>
    <w:rsid w:val="002B12EB"/>
    <w:rsid w:val="002B2744"/>
    <w:rsid w:val="002B4996"/>
    <w:rsid w:val="002B4A24"/>
    <w:rsid w:val="002B71ED"/>
    <w:rsid w:val="002B7ADB"/>
    <w:rsid w:val="002C3D4C"/>
    <w:rsid w:val="002C4CDD"/>
    <w:rsid w:val="002C5C12"/>
    <w:rsid w:val="002C6A5B"/>
    <w:rsid w:val="002C7B58"/>
    <w:rsid w:val="002D2023"/>
    <w:rsid w:val="002D2F25"/>
    <w:rsid w:val="002D57C2"/>
    <w:rsid w:val="002D599A"/>
    <w:rsid w:val="002D6C39"/>
    <w:rsid w:val="002E1E99"/>
    <w:rsid w:val="002E2AFC"/>
    <w:rsid w:val="002E32F7"/>
    <w:rsid w:val="002E58AA"/>
    <w:rsid w:val="002E5A0D"/>
    <w:rsid w:val="002E62F1"/>
    <w:rsid w:val="002E76B5"/>
    <w:rsid w:val="002F163C"/>
    <w:rsid w:val="002F366E"/>
    <w:rsid w:val="002F3D63"/>
    <w:rsid w:val="002F3E9D"/>
    <w:rsid w:val="002F4727"/>
    <w:rsid w:val="002F488F"/>
    <w:rsid w:val="002F5DA7"/>
    <w:rsid w:val="002F652C"/>
    <w:rsid w:val="002F664D"/>
    <w:rsid w:val="00300547"/>
    <w:rsid w:val="003011C7"/>
    <w:rsid w:val="00301BEA"/>
    <w:rsid w:val="003020A7"/>
    <w:rsid w:val="00304EAF"/>
    <w:rsid w:val="003050F1"/>
    <w:rsid w:val="00306010"/>
    <w:rsid w:val="00311B90"/>
    <w:rsid w:val="0031238C"/>
    <w:rsid w:val="00314958"/>
    <w:rsid w:val="003160C3"/>
    <w:rsid w:val="003164E2"/>
    <w:rsid w:val="003168EE"/>
    <w:rsid w:val="003172AA"/>
    <w:rsid w:val="00322CD1"/>
    <w:rsid w:val="00323138"/>
    <w:rsid w:val="003254E8"/>
    <w:rsid w:val="00325DAA"/>
    <w:rsid w:val="003329AC"/>
    <w:rsid w:val="00333519"/>
    <w:rsid w:val="00333A40"/>
    <w:rsid w:val="00341365"/>
    <w:rsid w:val="003429C4"/>
    <w:rsid w:val="00344018"/>
    <w:rsid w:val="00347F96"/>
    <w:rsid w:val="0035059C"/>
    <w:rsid w:val="00351F0B"/>
    <w:rsid w:val="00352EB8"/>
    <w:rsid w:val="003534D9"/>
    <w:rsid w:val="0036103B"/>
    <w:rsid w:val="00362249"/>
    <w:rsid w:val="00362402"/>
    <w:rsid w:val="00363834"/>
    <w:rsid w:val="00364B27"/>
    <w:rsid w:val="00367D86"/>
    <w:rsid w:val="00371900"/>
    <w:rsid w:val="003735A9"/>
    <w:rsid w:val="003745F4"/>
    <w:rsid w:val="00377C6F"/>
    <w:rsid w:val="00380CBF"/>
    <w:rsid w:val="0038102C"/>
    <w:rsid w:val="00386C38"/>
    <w:rsid w:val="00390F4F"/>
    <w:rsid w:val="003915C0"/>
    <w:rsid w:val="00393B5E"/>
    <w:rsid w:val="0039482B"/>
    <w:rsid w:val="00397BC7"/>
    <w:rsid w:val="003A02C0"/>
    <w:rsid w:val="003A45E8"/>
    <w:rsid w:val="003A7533"/>
    <w:rsid w:val="003A7ECF"/>
    <w:rsid w:val="003B02D1"/>
    <w:rsid w:val="003B1AE8"/>
    <w:rsid w:val="003B2687"/>
    <w:rsid w:val="003B3EED"/>
    <w:rsid w:val="003B47A4"/>
    <w:rsid w:val="003B63FB"/>
    <w:rsid w:val="003B648B"/>
    <w:rsid w:val="003C03E5"/>
    <w:rsid w:val="003C040A"/>
    <w:rsid w:val="003C0F37"/>
    <w:rsid w:val="003C23D9"/>
    <w:rsid w:val="003C32B8"/>
    <w:rsid w:val="003C390B"/>
    <w:rsid w:val="003C4DEB"/>
    <w:rsid w:val="003C5446"/>
    <w:rsid w:val="003D0889"/>
    <w:rsid w:val="003D0F3B"/>
    <w:rsid w:val="003D17E8"/>
    <w:rsid w:val="003D1D73"/>
    <w:rsid w:val="003D35E1"/>
    <w:rsid w:val="003D440A"/>
    <w:rsid w:val="003D526F"/>
    <w:rsid w:val="003D5A4C"/>
    <w:rsid w:val="003D5B6D"/>
    <w:rsid w:val="003D6001"/>
    <w:rsid w:val="003D6CB4"/>
    <w:rsid w:val="003D797D"/>
    <w:rsid w:val="003E0DA2"/>
    <w:rsid w:val="003E1386"/>
    <w:rsid w:val="003E3179"/>
    <w:rsid w:val="003E433E"/>
    <w:rsid w:val="003E5A07"/>
    <w:rsid w:val="003E66F5"/>
    <w:rsid w:val="003E6919"/>
    <w:rsid w:val="003F10F7"/>
    <w:rsid w:val="003F14DD"/>
    <w:rsid w:val="003F2329"/>
    <w:rsid w:val="003F252E"/>
    <w:rsid w:val="003F3495"/>
    <w:rsid w:val="003F643D"/>
    <w:rsid w:val="003F73A0"/>
    <w:rsid w:val="003F73BC"/>
    <w:rsid w:val="004025EB"/>
    <w:rsid w:val="004043CF"/>
    <w:rsid w:val="00404637"/>
    <w:rsid w:val="00404AF2"/>
    <w:rsid w:val="00407CDB"/>
    <w:rsid w:val="00411C8C"/>
    <w:rsid w:val="00412AFD"/>
    <w:rsid w:val="00413089"/>
    <w:rsid w:val="00414150"/>
    <w:rsid w:val="00415009"/>
    <w:rsid w:val="00415C38"/>
    <w:rsid w:val="00416DA9"/>
    <w:rsid w:val="0042124F"/>
    <w:rsid w:val="00421DED"/>
    <w:rsid w:val="00423DC4"/>
    <w:rsid w:val="00424C09"/>
    <w:rsid w:val="00427F71"/>
    <w:rsid w:val="0043508A"/>
    <w:rsid w:val="00435EA6"/>
    <w:rsid w:val="00436B6B"/>
    <w:rsid w:val="0043774F"/>
    <w:rsid w:val="004400E6"/>
    <w:rsid w:val="004403B1"/>
    <w:rsid w:val="00441221"/>
    <w:rsid w:val="00447C3C"/>
    <w:rsid w:val="00450A58"/>
    <w:rsid w:val="00450B38"/>
    <w:rsid w:val="00451867"/>
    <w:rsid w:val="00452FCC"/>
    <w:rsid w:val="00453513"/>
    <w:rsid w:val="00453549"/>
    <w:rsid w:val="00462083"/>
    <w:rsid w:val="00465346"/>
    <w:rsid w:val="00471BCE"/>
    <w:rsid w:val="00473B55"/>
    <w:rsid w:val="00473C0A"/>
    <w:rsid w:val="00474CC4"/>
    <w:rsid w:val="004758C9"/>
    <w:rsid w:val="004758FF"/>
    <w:rsid w:val="00481C22"/>
    <w:rsid w:val="00482769"/>
    <w:rsid w:val="00483332"/>
    <w:rsid w:val="004846F5"/>
    <w:rsid w:val="004847EE"/>
    <w:rsid w:val="00487A84"/>
    <w:rsid w:val="00487B81"/>
    <w:rsid w:val="00490F38"/>
    <w:rsid w:val="00491AA4"/>
    <w:rsid w:val="00491B9D"/>
    <w:rsid w:val="00493028"/>
    <w:rsid w:val="004977F7"/>
    <w:rsid w:val="004A1709"/>
    <w:rsid w:val="004A3041"/>
    <w:rsid w:val="004A3318"/>
    <w:rsid w:val="004A3BC8"/>
    <w:rsid w:val="004A3FE6"/>
    <w:rsid w:val="004A46E6"/>
    <w:rsid w:val="004A4FF3"/>
    <w:rsid w:val="004A5839"/>
    <w:rsid w:val="004A5C64"/>
    <w:rsid w:val="004A5CDA"/>
    <w:rsid w:val="004A6B60"/>
    <w:rsid w:val="004B023F"/>
    <w:rsid w:val="004B1713"/>
    <w:rsid w:val="004B1AED"/>
    <w:rsid w:val="004B2433"/>
    <w:rsid w:val="004B2BF5"/>
    <w:rsid w:val="004B518D"/>
    <w:rsid w:val="004B7840"/>
    <w:rsid w:val="004BAA59"/>
    <w:rsid w:val="004C04C3"/>
    <w:rsid w:val="004C0CFF"/>
    <w:rsid w:val="004C2AB2"/>
    <w:rsid w:val="004C3D1D"/>
    <w:rsid w:val="004C584A"/>
    <w:rsid w:val="004D0643"/>
    <w:rsid w:val="004D1AE6"/>
    <w:rsid w:val="004D383F"/>
    <w:rsid w:val="004D613C"/>
    <w:rsid w:val="004D719F"/>
    <w:rsid w:val="004D7D42"/>
    <w:rsid w:val="004E307C"/>
    <w:rsid w:val="004E4A0E"/>
    <w:rsid w:val="004E7C02"/>
    <w:rsid w:val="004E7DAE"/>
    <w:rsid w:val="004F3D12"/>
    <w:rsid w:val="004F64CB"/>
    <w:rsid w:val="0050031B"/>
    <w:rsid w:val="005026D3"/>
    <w:rsid w:val="005032C7"/>
    <w:rsid w:val="005035AD"/>
    <w:rsid w:val="0050440D"/>
    <w:rsid w:val="00505F88"/>
    <w:rsid w:val="005126C5"/>
    <w:rsid w:val="00512C29"/>
    <w:rsid w:val="00513B32"/>
    <w:rsid w:val="005160A0"/>
    <w:rsid w:val="005165BF"/>
    <w:rsid w:val="00516A14"/>
    <w:rsid w:val="00517159"/>
    <w:rsid w:val="0052323C"/>
    <w:rsid w:val="005244CF"/>
    <w:rsid w:val="00524631"/>
    <w:rsid w:val="005267B6"/>
    <w:rsid w:val="00526932"/>
    <w:rsid w:val="00531E90"/>
    <w:rsid w:val="00532282"/>
    <w:rsid w:val="005324FD"/>
    <w:rsid w:val="00535217"/>
    <w:rsid w:val="00535948"/>
    <w:rsid w:val="00535A81"/>
    <w:rsid w:val="00537FAA"/>
    <w:rsid w:val="005412BE"/>
    <w:rsid w:val="005417C7"/>
    <w:rsid w:val="00541A30"/>
    <w:rsid w:val="00542023"/>
    <w:rsid w:val="00542736"/>
    <w:rsid w:val="00542DE5"/>
    <w:rsid w:val="00546D0D"/>
    <w:rsid w:val="0055239B"/>
    <w:rsid w:val="00561920"/>
    <w:rsid w:val="00563414"/>
    <w:rsid w:val="00564D0D"/>
    <w:rsid w:val="00564E60"/>
    <w:rsid w:val="0056513F"/>
    <w:rsid w:val="00565536"/>
    <w:rsid w:val="00565C8C"/>
    <w:rsid w:val="005672F0"/>
    <w:rsid w:val="00570424"/>
    <w:rsid w:val="00575A57"/>
    <w:rsid w:val="00575D38"/>
    <w:rsid w:val="00576D21"/>
    <w:rsid w:val="0058062F"/>
    <w:rsid w:val="00583369"/>
    <w:rsid w:val="0058383F"/>
    <w:rsid w:val="0058588F"/>
    <w:rsid w:val="00586F1C"/>
    <w:rsid w:val="00586FF1"/>
    <w:rsid w:val="00587486"/>
    <w:rsid w:val="00591770"/>
    <w:rsid w:val="00596E67"/>
    <w:rsid w:val="00596E7A"/>
    <w:rsid w:val="005A22EC"/>
    <w:rsid w:val="005A294C"/>
    <w:rsid w:val="005A3123"/>
    <w:rsid w:val="005A4634"/>
    <w:rsid w:val="005A6DE9"/>
    <w:rsid w:val="005B2C12"/>
    <w:rsid w:val="005B4C0C"/>
    <w:rsid w:val="005B7063"/>
    <w:rsid w:val="005B7A42"/>
    <w:rsid w:val="005B7A5B"/>
    <w:rsid w:val="005C03C5"/>
    <w:rsid w:val="005C62CD"/>
    <w:rsid w:val="005D15E5"/>
    <w:rsid w:val="005D2B31"/>
    <w:rsid w:val="005E003A"/>
    <w:rsid w:val="005E0241"/>
    <w:rsid w:val="005E0F54"/>
    <w:rsid w:val="005E0FEC"/>
    <w:rsid w:val="005E1960"/>
    <w:rsid w:val="005E7FBF"/>
    <w:rsid w:val="005F2F59"/>
    <w:rsid w:val="005F3B81"/>
    <w:rsid w:val="005F6665"/>
    <w:rsid w:val="005F6D6C"/>
    <w:rsid w:val="006003D1"/>
    <w:rsid w:val="006034CE"/>
    <w:rsid w:val="00603BE4"/>
    <w:rsid w:val="00603C9E"/>
    <w:rsid w:val="00605425"/>
    <w:rsid w:val="00605997"/>
    <w:rsid w:val="0060756F"/>
    <w:rsid w:val="0060793C"/>
    <w:rsid w:val="00610A2F"/>
    <w:rsid w:val="00611389"/>
    <w:rsid w:val="00612463"/>
    <w:rsid w:val="006125B5"/>
    <w:rsid w:val="00612DA0"/>
    <w:rsid w:val="00614EBB"/>
    <w:rsid w:val="006160E1"/>
    <w:rsid w:val="00616C42"/>
    <w:rsid w:val="00617A2B"/>
    <w:rsid w:val="006204F9"/>
    <w:rsid w:val="00620C0D"/>
    <w:rsid w:val="0062366D"/>
    <w:rsid w:val="00624C4C"/>
    <w:rsid w:val="006328FB"/>
    <w:rsid w:val="00632AEA"/>
    <w:rsid w:val="006343C8"/>
    <w:rsid w:val="006345CC"/>
    <w:rsid w:val="0063717C"/>
    <w:rsid w:val="0064124E"/>
    <w:rsid w:val="00642A13"/>
    <w:rsid w:val="00643B71"/>
    <w:rsid w:val="00644847"/>
    <w:rsid w:val="00645C45"/>
    <w:rsid w:val="00645D49"/>
    <w:rsid w:val="006465F3"/>
    <w:rsid w:val="006477B2"/>
    <w:rsid w:val="00650364"/>
    <w:rsid w:val="00651BCC"/>
    <w:rsid w:val="0065567D"/>
    <w:rsid w:val="006620CA"/>
    <w:rsid w:val="00662DDA"/>
    <w:rsid w:val="00667B55"/>
    <w:rsid w:val="0067113D"/>
    <w:rsid w:val="00673CD5"/>
    <w:rsid w:val="00674E4A"/>
    <w:rsid w:val="006750CD"/>
    <w:rsid w:val="0067556C"/>
    <w:rsid w:val="00675DE9"/>
    <w:rsid w:val="0067789B"/>
    <w:rsid w:val="00682217"/>
    <w:rsid w:val="006825D4"/>
    <w:rsid w:val="00682D4C"/>
    <w:rsid w:val="006845BD"/>
    <w:rsid w:val="0068502B"/>
    <w:rsid w:val="00685512"/>
    <w:rsid w:val="006856F2"/>
    <w:rsid w:val="006944EB"/>
    <w:rsid w:val="00694A82"/>
    <w:rsid w:val="00695268"/>
    <w:rsid w:val="0069573E"/>
    <w:rsid w:val="006A1A1B"/>
    <w:rsid w:val="006A25B5"/>
    <w:rsid w:val="006A34A8"/>
    <w:rsid w:val="006A579F"/>
    <w:rsid w:val="006A7CF2"/>
    <w:rsid w:val="006B2EB5"/>
    <w:rsid w:val="006B3771"/>
    <w:rsid w:val="006B41C7"/>
    <w:rsid w:val="006B7DDA"/>
    <w:rsid w:val="006C0EED"/>
    <w:rsid w:val="006C2A38"/>
    <w:rsid w:val="006C3B7B"/>
    <w:rsid w:val="006C48F1"/>
    <w:rsid w:val="006C75A3"/>
    <w:rsid w:val="006C7847"/>
    <w:rsid w:val="006D1743"/>
    <w:rsid w:val="006D18DB"/>
    <w:rsid w:val="006D1D4C"/>
    <w:rsid w:val="006D26A9"/>
    <w:rsid w:val="006D26F0"/>
    <w:rsid w:val="006D522B"/>
    <w:rsid w:val="006D5389"/>
    <w:rsid w:val="006D55A8"/>
    <w:rsid w:val="006D5635"/>
    <w:rsid w:val="006E00E1"/>
    <w:rsid w:val="006E2A4F"/>
    <w:rsid w:val="006E3397"/>
    <w:rsid w:val="006E38EB"/>
    <w:rsid w:val="006E4466"/>
    <w:rsid w:val="006E4634"/>
    <w:rsid w:val="006E4E62"/>
    <w:rsid w:val="006E52F6"/>
    <w:rsid w:val="006F036E"/>
    <w:rsid w:val="006F064C"/>
    <w:rsid w:val="006F33AD"/>
    <w:rsid w:val="006F53FA"/>
    <w:rsid w:val="0070046E"/>
    <w:rsid w:val="007007AB"/>
    <w:rsid w:val="00704356"/>
    <w:rsid w:val="00704B88"/>
    <w:rsid w:val="007056E9"/>
    <w:rsid w:val="00705836"/>
    <w:rsid w:val="00705978"/>
    <w:rsid w:val="0070639C"/>
    <w:rsid w:val="00710E44"/>
    <w:rsid w:val="00710F8B"/>
    <w:rsid w:val="0071149A"/>
    <w:rsid w:val="00711655"/>
    <w:rsid w:val="00713B6C"/>
    <w:rsid w:val="00713CF8"/>
    <w:rsid w:val="00716468"/>
    <w:rsid w:val="00716583"/>
    <w:rsid w:val="007166F4"/>
    <w:rsid w:val="00716E0D"/>
    <w:rsid w:val="007174B5"/>
    <w:rsid w:val="00717D89"/>
    <w:rsid w:val="00720F76"/>
    <w:rsid w:val="007221A7"/>
    <w:rsid w:val="0072250E"/>
    <w:rsid w:val="0072541E"/>
    <w:rsid w:val="00725439"/>
    <w:rsid w:val="00726DE3"/>
    <w:rsid w:val="007309F0"/>
    <w:rsid w:val="00731E5C"/>
    <w:rsid w:val="007326D6"/>
    <w:rsid w:val="00735C43"/>
    <w:rsid w:val="00736F26"/>
    <w:rsid w:val="00741EC6"/>
    <w:rsid w:val="00743677"/>
    <w:rsid w:val="00745AF7"/>
    <w:rsid w:val="007460D7"/>
    <w:rsid w:val="00750267"/>
    <w:rsid w:val="007511A1"/>
    <w:rsid w:val="00751A23"/>
    <w:rsid w:val="00751C6B"/>
    <w:rsid w:val="00751DB7"/>
    <w:rsid w:val="00753926"/>
    <w:rsid w:val="00760BE7"/>
    <w:rsid w:val="00763098"/>
    <w:rsid w:val="00764763"/>
    <w:rsid w:val="00766818"/>
    <w:rsid w:val="0076789E"/>
    <w:rsid w:val="007713AB"/>
    <w:rsid w:val="00771612"/>
    <w:rsid w:val="00772DF4"/>
    <w:rsid w:val="00774785"/>
    <w:rsid w:val="007754B1"/>
    <w:rsid w:val="007764B9"/>
    <w:rsid w:val="0077746A"/>
    <w:rsid w:val="00781340"/>
    <w:rsid w:val="0078293B"/>
    <w:rsid w:val="007852E7"/>
    <w:rsid w:val="00785B9E"/>
    <w:rsid w:val="00786241"/>
    <w:rsid w:val="00787696"/>
    <w:rsid w:val="0079030B"/>
    <w:rsid w:val="00792B2B"/>
    <w:rsid w:val="0079327D"/>
    <w:rsid w:val="007934E1"/>
    <w:rsid w:val="00793BBC"/>
    <w:rsid w:val="007947EF"/>
    <w:rsid w:val="007A1EAF"/>
    <w:rsid w:val="007A1ECE"/>
    <w:rsid w:val="007A4387"/>
    <w:rsid w:val="007A5A79"/>
    <w:rsid w:val="007A5FC1"/>
    <w:rsid w:val="007A6134"/>
    <w:rsid w:val="007A78EA"/>
    <w:rsid w:val="007B0302"/>
    <w:rsid w:val="007B1D46"/>
    <w:rsid w:val="007B1ED9"/>
    <w:rsid w:val="007B2E67"/>
    <w:rsid w:val="007B47A6"/>
    <w:rsid w:val="007C17B0"/>
    <w:rsid w:val="007C4EDC"/>
    <w:rsid w:val="007C5D0D"/>
    <w:rsid w:val="007C7A61"/>
    <w:rsid w:val="007D0281"/>
    <w:rsid w:val="007D35CE"/>
    <w:rsid w:val="007D4300"/>
    <w:rsid w:val="007D76D5"/>
    <w:rsid w:val="007E35AD"/>
    <w:rsid w:val="007E4616"/>
    <w:rsid w:val="007E4756"/>
    <w:rsid w:val="007E7D51"/>
    <w:rsid w:val="007F02E6"/>
    <w:rsid w:val="007F2ED7"/>
    <w:rsid w:val="007F3E6D"/>
    <w:rsid w:val="007F4808"/>
    <w:rsid w:val="007F49EE"/>
    <w:rsid w:val="007F4EB2"/>
    <w:rsid w:val="007F51B5"/>
    <w:rsid w:val="007F52C7"/>
    <w:rsid w:val="008030DF"/>
    <w:rsid w:val="00804B8C"/>
    <w:rsid w:val="00804FA2"/>
    <w:rsid w:val="00805BA4"/>
    <w:rsid w:val="00807925"/>
    <w:rsid w:val="00807C7A"/>
    <w:rsid w:val="00807E30"/>
    <w:rsid w:val="00810489"/>
    <w:rsid w:val="0081179F"/>
    <w:rsid w:val="0081259F"/>
    <w:rsid w:val="008134B3"/>
    <w:rsid w:val="0081376C"/>
    <w:rsid w:val="00813832"/>
    <w:rsid w:val="0082217C"/>
    <w:rsid w:val="00822375"/>
    <w:rsid w:val="008255AF"/>
    <w:rsid w:val="008275BB"/>
    <w:rsid w:val="0082775B"/>
    <w:rsid w:val="00830D50"/>
    <w:rsid w:val="00834E61"/>
    <w:rsid w:val="00841681"/>
    <w:rsid w:val="008429EF"/>
    <w:rsid w:val="008434DF"/>
    <w:rsid w:val="008438B1"/>
    <w:rsid w:val="00844071"/>
    <w:rsid w:val="00845114"/>
    <w:rsid w:val="00845558"/>
    <w:rsid w:val="00845F88"/>
    <w:rsid w:val="0084666A"/>
    <w:rsid w:val="0085093F"/>
    <w:rsid w:val="00851129"/>
    <w:rsid w:val="0085561E"/>
    <w:rsid w:val="00855B9B"/>
    <w:rsid w:val="00857992"/>
    <w:rsid w:val="00860491"/>
    <w:rsid w:val="00862237"/>
    <w:rsid w:val="00863510"/>
    <w:rsid w:val="00865558"/>
    <w:rsid w:val="00867A39"/>
    <w:rsid w:val="0087265E"/>
    <w:rsid w:val="008734CE"/>
    <w:rsid w:val="008735DD"/>
    <w:rsid w:val="0087392B"/>
    <w:rsid w:val="008741AC"/>
    <w:rsid w:val="00874381"/>
    <w:rsid w:val="00875310"/>
    <w:rsid w:val="00876768"/>
    <w:rsid w:val="00876AF8"/>
    <w:rsid w:val="00877F99"/>
    <w:rsid w:val="008828D9"/>
    <w:rsid w:val="00885C17"/>
    <w:rsid w:val="0088694F"/>
    <w:rsid w:val="008873D2"/>
    <w:rsid w:val="00887891"/>
    <w:rsid w:val="00893902"/>
    <w:rsid w:val="00893B86"/>
    <w:rsid w:val="00893C67"/>
    <w:rsid w:val="00894188"/>
    <w:rsid w:val="0089711A"/>
    <w:rsid w:val="008A05F0"/>
    <w:rsid w:val="008A19A7"/>
    <w:rsid w:val="008A2DEF"/>
    <w:rsid w:val="008A57DD"/>
    <w:rsid w:val="008B0E12"/>
    <w:rsid w:val="008B1C16"/>
    <w:rsid w:val="008B2F60"/>
    <w:rsid w:val="008B350B"/>
    <w:rsid w:val="008B4890"/>
    <w:rsid w:val="008B77CA"/>
    <w:rsid w:val="008B7F7D"/>
    <w:rsid w:val="008C3A84"/>
    <w:rsid w:val="008C3C33"/>
    <w:rsid w:val="008C4A9B"/>
    <w:rsid w:val="008C60EC"/>
    <w:rsid w:val="008C77CB"/>
    <w:rsid w:val="008D08F3"/>
    <w:rsid w:val="008D19DA"/>
    <w:rsid w:val="008D1A41"/>
    <w:rsid w:val="008D1E1C"/>
    <w:rsid w:val="008D3B8D"/>
    <w:rsid w:val="008E07C0"/>
    <w:rsid w:val="008E0C7C"/>
    <w:rsid w:val="008E21DB"/>
    <w:rsid w:val="008E2C93"/>
    <w:rsid w:val="008E5E2E"/>
    <w:rsid w:val="008E6E82"/>
    <w:rsid w:val="008F1A6A"/>
    <w:rsid w:val="008F1AD8"/>
    <w:rsid w:val="008F4C71"/>
    <w:rsid w:val="008F76A9"/>
    <w:rsid w:val="008F7872"/>
    <w:rsid w:val="008F7B38"/>
    <w:rsid w:val="00901050"/>
    <w:rsid w:val="009050D9"/>
    <w:rsid w:val="00907EF7"/>
    <w:rsid w:val="009106BC"/>
    <w:rsid w:val="00911AA0"/>
    <w:rsid w:val="00913B86"/>
    <w:rsid w:val="00915BA1"/>
    <w:rsid w:val="00921419"/>
    <w:rsid w:val="00922553"/>
    <w:rsid w:val="00922AA1"/>
    <w:rsid w:val="009241A5"/>
    <w:rsid w:val="00924CAA"/>
    <w:rsid w:val="0092763B"/>
    <w:rsid w:val="0093092C"/>
    <w:rsid w:val="00930D71"/>
    <w:rsid w:val="00931987"/>
    <w:rsid w:val="00932B96"/>
    <w:rsid w:val="00932E05"/>
    <w:rsid w:val="00932E78"/>
    <w:rsid w:val="009354B7"/>
    <w:rsid w:val="0093584A"/>
    <w:rsid w:val="009358BD"/>
    <w:rsid w:val="009375AE"/>
    <w:rsid w:val="009410D1"/>
    <w:rsid w:val="0094233D"/>
    <w:rsid w:val="00942E53"/>
    <w:rsid w:val="00943C2B"/>
    <w:rsid w:val="00944152"/>
    <w:rsid w:val="009444CD"/>
    <w:rsid w:val="00947D48"/>
    <w:rsid w:val="009519F7"/>
    <w:rsid w:val="00954001"/>
    <w:rsid w:val="00954055"/>
    <w:rsid w:val="00955716"/>
    <w:rsid w:val="00956B8C"/>
    <w:rsid w:val="00956C7B"/>
    <w:rsid w:val="00961556"/>
    <w:rsid w:val="00962712"/>
    <w:rsid w:val="009627C3"/>
    <w:rsid w:val="009627F4"/>
    <w:rsid w:val="00966DB9"/>
    <w:rsid w:val="00970C95"/>
    <w:rsid w:val="00970E65"/>
    <w:rsid w:val="00970F7D"/>
    <w:rsid w:val="00971A67"/>
    <w:rsid w:val="00973F41"/>
    <w:rsid w:val="00975FCF"/>
    <w:rsid w:val="009761B9"/>
    <w:rsid w:val="009761DA"/>
    <w:rsid w:val="0097695D"/>
    <w:rsid w:val="0098001C"/>
    <w:rsid w:val="00981B75"/>
    <w:rsid w:val="00981B94"/>
    <w:rsid w:val="0098494F"/>
    <w:rsid w:val="009859A7"/>
    <w:rsid w:val="00985C73"/>
    <w:rsid w:val="009861BD"/>
    <w:rsid w:val="00987D0A"/>
    <w:rsid w:val="009952C7"/>
    <w:rsid w:val="00996D4B"/>
    <w:rsid w:val="00996E03"/>
    <w:rsid w:val="009A0359"/>
    <w:rsid w:val="009A191D"/>
    <w:rsid w:val="009A2CD3"/>
    <w:rsid w:val="009A353E"/>
    <w:rsid w:val="009A52B3"/>
    <w:rsid w:val="009C0C94"/>
    <w:rsid w:val="009C2442"/>
    <w:rsid w:val="009C2690"/>
    <w:rsid w:val="009C2ACD"/>
    <w:rsid w:val="009C3BBA"/>
    <w:rsid w:val="009C5A4B"/>
    <w:rsid w:val="009C5C05"/>
    <w:rsid w:val="009C6D1F"/>
    <w:rsid w:val="009D1290"/>
    <w:rsid w:val="009D13E6"/>
    <w:rsid w:val="009D2BEB"/>
    <w:rsid w:val="009D2C16"/>
    <w:rsid w:val="009D35AF"/>
    <w:rsid w:val="009D3895"/>
    <w:rsid w:val="009D4AA6"/>
    <w:rsid w:val="009D5053"/>
    <w:rsid w:val="009D729A"/>
    <w:rsid w:val="009D7BB4"/>
    <w:rsid w:val="009E0132"/>
    <w:rsid w:val="009E0D76"/>
    <w:rsid w:val="009E207E"/>
    <w:rsid w:val="009E5C0D"/>
    <w:rsid w:val="009E602A"/>
    <w:rsid w:val="009F145B"/>
    <w:rsid w:val="009F31F7"/>
    <w:rsid w:val="009F3BC9"/>
    <w:rsid w:val="009F61EA"/>
    <w:rsid w:val="009F71A0"/>
    <w:rsid w:val="009F7B11"/>
    <w:rsid w:val="00A00768"/>
    <w:rsid w:val="00A01554"/>
    <w:rsid w:val="00A025D7"/>
    <w:rsid w:val="00A03264"/>
    <w:rsid w:val="00A0425E"/>
    <w:rsid w:val="00A056EE"/>
    <w:rsid w:val="00A07094"/>
    <w:rsid w:val="00A10695"/>
    <w:rsid w:val="00A11E8B"/>
    <w:rsid w:val="00A12611"/>
    <w:rsid w:val="00A12800"/>
    <w:rsid w:val="00A13EA0"/>
    <w:rsid w:val="00A17997"/>
    <w:rsid w:val="00A200D0"/>
    <w:rsid w:val="00A22957"/>
    <w:rsid w:val="00A23C06"/>
    <w:rsid w:val="00A242B8"/>
    <w:rsid w:val="00A2688E"/>
    <w:rsid w:val="00A31E57"/>
    <w:rsid w:val="00A327AD"/>
    <w:rsid w:val="00A32A37"/>
    <w:rsid w:val="00A33A26"/>
    <w:rsid w:val="00A33C45"/>
    <w:rsid w:val="00A40AF3"/>
    <w:rsid w:val="00A4178F"/>
    <w:rsid w:val="00A41901"/>
    <w:rsid w:val="00A41E45"/>
    <w:rsid w:val="00A43397"/>
    <w:rsid w:val="00A4357E"/>
    <w:rsid w:val="00A46235"/>
    <w:rsid w:val="00A47F7A"/>
    <w:rsid w:val="00A50FE6"/>
    <w:rsid w:val="00A51086"/>
    <w:rsid w:val="00A53734"/>
    <w:rsid w:val="00A54CBB"/>
    <w:rsid w:val="00A6204E"/>
    <w:rsid w:val="00A6218B"/>
    <w:rsid w:val="00A64BA1"/>
    <w:rsid w:val="00A64EFF"/>
    <w:rsid w:val="00A65240"/>
    <w:rsid w:val="00A70E91"/>
    <w:rsid w:val="00A7370B"/>
    <w:rsid w:val="00A74D2A"/>
    <w:rsid w:val="00A75F29"/>
    <w:rsid w:val="00A814FB"/>
    <w:rsid w:val="00A83D04"/>
    <w:rsid w:val="00A87DB7"/>
    <w:rsid w:val="00A90C87"/>
    <w:rsid w:val="00A90E8B"/>
    <w:rsid w:val="00A90F99"/>
    <w:rsid w:val="00A91600"/>
    <w:rsid w:val="00A91A00"/>
    <w:rsid w:val="00A9245F"/>
    <w:rsid w:val="00A937C0"/>
    <w:rsid w:val="00A94837"/>
    <w:rsid w:val="00AA3249"/>
    <w:rsid w:val="00AA78F8"/>
    <w:rsid w:val="00AB035B"/>
    <w:rsid w:val="00AB0914"/>
    <w:rsid w:val="00AB100E"/>
    <w:rsid w:val="00AB134D"/>
    <w:rsid w:val="00AB1AB2"/>
    <w:rsid w:val="00AB227A"/>
    <w:rsid w:val="00AB25D4"/>
    <w:rsid w:val="00AB318C"/>
    <w:rsid w:val="00AB53AD"/>
    <w:rsid w:val="00AC007F"/>
    <w:rsid w:val="00AC00CD"/>
    <w:rsid w:val="00AC1FD5"/>
    <w:rsid w:val="00AC55F3"/>
    <w:rsid w:val="00AC76A5"/>
    <w:rsid w:val="00AD1F97"/>
    <w:rsid w:val="00AD279E"/>
    <w:rsid w:val="00AD2B81"/>
    <w:rsid w:val="00AD2E0C"/>
    <w:rsid w:val="00AD48B4"/>
    <w:rsid w:val="00AD67B0"/>
    <w:rsid w:val="00AD7188"/>
    <w:rsid w:val="00AE0169"/>
    <w:rsid w:val="00AE0F6C"/>
    <w:rsid w:val="00AE11A5"/>
    <w:rsid w:val="00AE2B42"/>
    <w:rsid w:val="00AE2B84"/>
    <w:rsid w:val="00AE3E76"/>
    <w:rsid w:val="00AE4A1E"/>
    <w:rsid w:val="00AE613E"/>
    <w:rsid w:val="00AE674B"/>
    <w:rsid w:val="00AE6A4A"/>
    <w:rsid w:val="00AF2468"/>
    <w:rsid w:val="00AF37B3"/>
    <w:rsid w:val="00AF50B4"/>
    <w:rsid w:val="00B01F77"/>
    <w:rsid w:val="00B01FC3"/>
    <w:rsid w:val="00B037BA"/>
    <w:rsid w:val="00B0735A"/>
    <w:rsid w:val="00B11052"/>
    <w:rsid w:val="00B118B0"/>
    <w:rsid w:val="00B122D3"/>
    <w:rsid w:val="00B24735"/>
    <w:rsid w:val="00B25CD5"/>
    <w:rsid w:val="00B26007"/>
    <w:rsid w:val="00B2612A"/>
    <w:rsid w:val="00B26A4D"/>
    <w:rsid w:val="00B3138C"/>
    <w:rsid w:val="00B32051"/>
    <w:rsid w:val="00B33332"/>
    <w:rsid w:val="00B33588"/>
    <w:rsid w:val="00B345BB"/>
    <w:rsid w:val="00B34FB4"/>
    <w:rsid w:val="00B352B9"/>
    <w:rsid w:val="00B353BB"/>
    <w:rsid w:val="00B3693E"/>
    <w:rsid w:val="00B41561"/>
    <w:rsid w:val="00B4157D"/>
    <w:rsid w:val="00B41FEC"/>
    <w:rsid w:val="00B439CE"/>
    <w:rsid w:val="00B43D8F"/>
    <w:rsid w:val="00B45714"/>
    <w:rsid w:val="00B45932"/>
    <w:rsid w:val="00B45AD0"/>
    <w:rsid w:val="00B46B01"/>
    <w:rsid w:val="00B5137E"/>
    <w:rsid w:val="00B53EEE"/>
    <w:rsid w:val="00B55590"/>
    <w:rsid w:val="00B57ED0"/>
    <w:rsid w:val="00B71991"/>
    <w:rsid w:val="00B73B8B"/>
    <w:rsid w:val="00B74CD1"/>
    <w:rsid w:val="00B75C3F"/>
    <w:rsid w:val="00B76723"/>
    <w:rsid w:val="00B76FB6"/>
    <w:rsid w:val="00B80E08"/>
    <w:rsid w:val="00B80F93"/>
    <w:rsid w:val="00B81B37"/>
    <w:rsid w:val="00B846B6"/>
    <w:rsid w:val="00B84DF1"/>
    <w:rsid w:val="00B85358"/>
    <w:rsid w:val="00B87FAA"/>
    <w:rsid w:val="00B9042E"/>
    <w:rsid w:val="00B9049E"/>
    <w:rsid w:val="00B94A07"/>
    <w:rsid w:val="00B97744"/>
    <w:rsid w:val="00B9786C"/>
    <w:rsid w:val="00BA084A"/>
    <w:rsid w:val="00BA1B58"/>
    <w:rsid w:val="00BA2EDC"/>
    <w:rsid w:val="00BA34E9"/>
    <w:rsid w:val="00BA5842"/>
    <w:rsid w:val="00BA620C"/>
    <w:rsid w:val="00BA64EA"/>
    <w:rsid w:val="00BA6B4A"/>
    <w:rsid w:val="00BB0AE6"/>
    <w:rsid w:val="00BB1516"/>
    <w:rsid w:val="00BB27EF"/>
    <w:rsid w:val="00BB372A"/>
    <w:rsid w:val="00BB4875"/>
    <w:rsid w:val="00BC01BB"/>
    <w:rsid w:val="00BC09CA"/>
    <w:rsid w:val="00BC09F2"/>
    <w:rsid w:val="00BC279D"/>
    <w:rsid w:val="00BC2F76"/>
    <w:rsid w:val="00BC416B"/>
    <w:rsid w:val="00BC4837"/>
    <w:rsid w:val="00BC5D9E"/>
    <w:rsid w:val="00BC6566"/>
    <w:rsid w:val="00BC6C4E"/>
    <w:rsid w:val="00BD395E"/>
    <w:rsid w:val="00BD40DC"/>
    <w:rsid w:val="00BD4F87"/>
    <w:rsid w:val="00BD61C9"/>
    <w:rsid w:val="00BD71EE"/>
    <w:rsid w:val="00BE2AD0"/>
    <w:rsid w:val="00BE5135"/>
    <w:rsid w:val="00BE55BA"/>
    <w:rsid w:val="00BE642E"/>
    <w:rsid w:val="00BE65D3"/>
    <w:rsid w:val="00BE6EEF"/>
    <w:rsid w:val="00BE7AD0"/>
    <w:rsid w:val="00BF0A35"/>
    <w:rsid w:val="00BF24E7"/>
    <w:rsid w:val="00BF294E"/>
    <w:rsid w:val="00BF3232"/>
    <w:rsid w:val="00BF387E"/>
    <w:rsid w:val="00BF4B1C"/>
    <w:rsid w:val="00BF54C9"/>
    <w:rsid w:val="00BF59E5"/>
    <w:rsid w:val="00BF6B08"/>
    <w:rsid w:val="00BF7DC3"/>
    <w:rsid w:val="00C009A1"/>
    <w:rsid w:val="00C01ABC"/>
    <w:rsid w:val="00C029C5"/>
    <w:rsid w:val="00C03CAA"/>
    <w:rsid w:val="00C0741A"/>
    <w:rsid w:val="00C10153"/>
    <w:rsid w:val="00C1047B"/>
    <w:rsid w:val="00C12076"/>
    <w:rsid w:val="00C1639F"/>
    <w:rsid w:val="00C163E3"/>
    <w:rsid w:val="00C2075B"/>
    <w:rsid w:val="00C213FD"/>
    <w:rsid w:val="00C21F4F"/>
    <w:rsid w:val="00C22CB9"/>
    <w:rsid w:val="00C22E13"/>
    <w:rsid w:val="00C233B7"/>
    <w:rsid w:val="00C23562"/>
    <w:rsid w:val="00C24674"/>
    <w:rsid w:val="00C25180"/>
    <w:rsid w:val="00C25C23"/>
    <w:rsid w:val="00C27AF6"/>
    <w:rsid w:val="00C308B9"/>
    <w:rsid w:val="00C32C97"/>
    <w:rsid w:val="00C32CAA"/>
    <w:rsid w:val="00C33EED"/>
    <w:rsid w:val="00C347DA"/>
    <w:rsid w:val="00C34D15"/>
    <w:rsid w:val="00C34EB8"/>
    <w:rsid w:val="00C35C73"/>
    <w:rsid w:val="00C3724F"/>
    <w:rsid w:val="00C41DDF"/>
    <w:rsid w:val="00C425FC"/>
    <w:rsid w:val="00C42CB2"/>
    <w:rsid w:val="00C42E4B"/>
    <w:rsid w:val="00C468A4"/>
    <w:rsid w:val="00C46CB7"/>
    <w:rsid w:val="00C50898"/>
    <w:rsid w:val="00C52636"/>
    <w:rsid w:val="00C5324D"/>
    <w:rsid w:val="00C5346E"/>
    <w:rsid w:val="00C5370A"/>
    <w:rsid w:val="00C55E79"/>
    <w:rsid w:val="00C57208"/>
    <w:rsid w:val="00C60DD7"/>
    <w:rsid w:val="00C61CF6"/>
    <w:rsid w:val="00C62718"/>
    <w:rsid w:val="00C632D5"/>
    <w:rsid w:val="00C633DF"/>
    <w:rsid w:val="00C663F0"/>
    <w:rsid w:val="00C70521"/>
    <w:rsid w:val="00C70600"/>
    <w:rsid w:val="00C70969"/>
    <w:rsid w:val="00C72053"/>
    <w:rsid w:val="00C76729"/>
    <w:rsid w:val="00C76D2A"/>
    <w:rsid w:val="00C77266"/>
    <w:rsid w:val="00C775B7"/>
    <w:rsid w:val="00C80446"/>
    <w:rsid w:val="00C8487E"/>
    <w:rsid w:val="00C8552A"/>
    <w:rsid w:val="00C85D05"/>
    <w:rsid w:val="00C85D08"/>
    <w:rsid w:val="00C86F30"/>
    <w:rsid w:val="00C87410"/>
    <w:rsid w:val="00C926CA"/>
    <w:rsid w:val="00C93DFD"/>
    <w:rsid w:val="00CA19DE"/>
    <w:rsid w:val="00CA26EC"/>
    <w:rsid w:val="00CA591C"/>
    <w:rsid w:val="00CB0A34"/>
    <w:rsid w:val="00CB11C5"/>
    <w:rsid w:val="00CB4202"/>
    <w:rsid w:val="00CB5324"/>
    <w:rsid w:val="00CB5C70"/>
    <w:rsid w:val="00CB6A72"/>
    <w:rsid w:val="00CC2064"/>
    <w:rsid w:val="00CC4D38"/>
    <w:rsid w:val="00CC5331"/>
    <w:rsid w:val="00CD1755"/>
    <w:rsid w:val="00CD2E21"/>
    <w:rsid w:val="00CD35A6"/>
    <w:rsid w:val="00CD3A1E"/>
    <w:rsid w:val="00CD4CAE"/>
    <w:rsid w:val="00CD5220"/>
    <w:rsid w:val="00CD56D3"/>
    <w:rsid w:val="00CD5FB5"/>
    <w:rsid w:val="00CD7DEF"/>
    <w:rsid w:val="00CE24C4"/>
    <w:rsid w:val="00CE71B2"/>
    <w:rsid w:val="00CF13B3"/>
    <w:rsid w:val="00CF4A1D"/>
    <w:rsid w:val="00CF6509"/>
    <w:rsid w:val="00CF69CC"/>
    <w:rsid w:val="00CF6C60"/>
    <w:rsid w:val="00CF75B2"/>
    <w:rsid w:val="00CF7712"/>
    <w:rsid w:val="00D0200D"/>
    <w:rsid w:val="00D02C0A"/>
    <w:rsid w:val="00D05BFE"/>
    <w:rsid w:val="00D07B6F"/>
    <w:rsid w:val="00D10237"/>
    <w:rsid w:val="00D13690"/>
    <w:rsid w:val="00D14B25"/>
    <w:rsid w:val="00D14D60"/>
    <w:rsid w:val="00D16F49"/>
    <w:rsid w:val="00D17398"/>
    <w:rsid w:val="00D2122B"/>
    <w:rsid w:val="00D213C6"/>
    <w:rsid w:val="00D22679"/>
    <w:rsid w:val="00D23633"/>
    <w:rsid w:val="00D23713"/>
    <w:rsid w:val="00D23B15"/>
    <w:rsid w:val="00D256F6"/>
    <w:rsid w:val="00D26FA2"/>
    <w:rsid w:val="00D27F09"/>
    <w:rsid w:val="00D313A7"/>
    <w:rsid w:val="00D34752"/>
    <w:rsid w:val="00D347FB"/>
    <w:rsid w:val="00D34F33"/>
    <w:rsid w:val="00D3799F"/>
    <w:rsid w:val="00D448AB"/>
    <w:rsid w:val="00D44AD0"/>
    <w:rsid w:val="00D45945"/>
    <w:rsid w:val="00D468F8"/>
    <w:rsid w:val="00D4731B"/>
    <w:rsid w:val="00D47D0C"/>
    <w:rsid w:val="00D52B0A"/>
    <w:rsid w:val="00D54A0D"/>
    <w:rsid w:val="00D55788"/>
    <w:rsid w:val="00D55F3B"/>
    <w:rsid w:val="00D57151"/>
    <w:rsid w:val="00D6112A"/>
    <w:rsid w:val="00D63AC2"/>
    <w:rsid w:val="00D64E9E"/>
    <w:rsid w:val="00D64F0A"/>
    <w:rsid w:val="00D66A57"/>
    <w:rsid w:val="00D67155"/>
    <w:rsid w:val="00D7310B"/>
    <w:rsid w:val="00D7355D"/>
    <w:rsid w:val="00D746D2"/>
    <w:rsid w:val="00D76381"/>
    <w:rsid w:val="00D76873"/>
    <w:rsid w:val="00D7766F"/>
    <w:rsid w:val="00D81635"/>
    <w:rsid w:val="00D82890"/>
    <w:rsid w:val="00D85458"/>
    <w:rsid w:val="00D859D6"/>
    <w:rsid w:val="00D864AC"/>
    <w:rsid w:val="00D8671F"/>
    <w:rsid w:val="00D8786E"/>
    <w:rsid w:val="00D87C1D"/>
    <w:rsid w:val="00D902FE"/>
    <w:rsid w:val="00D91ADB"/>
    <w:rsid w:val="00D934D7"/>
    <w:rsid w:val="00D93F2E"/>
    <w:rsid w:val="00D95C50"/>
    <w:rsid w:val="00D95EF6"/>
    <w:rsid w:val="00D96690"/>
    <w:rsid w:val="00D97721"/>
    <w:rsid w:val="00DA0E4A"/>
    <w:rsid w:val="00DA6810"/>
    <w:rsid w:val="00DB1AA5"/>
    <w:rsid w:val="00DB48E9"/>
    <w:rsid w:val="00DB53C0"/>
    <w:rsid w:val="00DB58A2"/>
    <w:rsid w:val="00DC1610"/>
    <w:rsid w:val="00DC27EC"/>
    <w:rsid w:val="00DC4405"/>
    <w:rsid w:val="00DC7A77"/>
    <w:rsid w:val="00DD22D2"/>
    <w:rsid w:val="00DD29E1"/>
    <w:rsid w:val="00DD5C86"/>
    <w:rsid w:val="00DD6362"/>
    <w:rsid w:val="00DE2094"/>
    <w:rsid w:val="00DE2B33"/>
    <w:rsid w:val="00DE5B94"/>
    <w:rsid w:val="00DE661D"/>
    <w:rsid w:val="00DE7752"/>
    <w:rsid w:val="00DE783E"/>
    <w:rsid w:val="00DF0F91"/>
    <w:rsid w:val="00DF2517"/>
    <w:rsid w:val="00DF394E"/>
    <w:rsid w:val="00DF657F"/>
    <w:rsid w:val="00DF6742"/>
    <w:rsid w:val="00E01688"/>
    <w:rsid w:val="00E02FA2"/>
    <w:rsid w:val="00E04737"/>
    <w:rsid w:val="00E04B3E"/>
    <w:rsid w:val="00E06978"/>
    <w:rsid w:val="00E073A7"/>
    <w:rsid w:val="00E138CF"/>
    <w:rsid w:val="00E13B15"/>
    <w:rsid w:val="00E14F6D"/>
    <w:rsid w:val="00E16BBE"/>
    <w:rsid w:val="00E205C1"/>
    <w:rsid w:val="00E2098F"/>
    <w:rsid w:val="00E26634"/>
    <w:rsid w:val="00E27E24"/>
    <w:rsid w:val="00E301DB"/>
    <w:rsid w:val="00E310FF"/>
    <w:rsid w:val="00E32801"/>
    <w:rsid w:val="00E329A7"/>
    <w:rsid w:val="00E33B3D"/>
    <w:rsid w:val="00E353CE"/>
    <w:rsid w:val="00E36EC7"/>
    <w:rsid w:val="00E377E7"/>
    <w:rsid w:val="00E37DBF"/>
    <w:rsid w:val="00E406B5"/>
    <w:rsid w:val="00E41B2D"/>
    <w:rsid w:val="00E41D5F"/>
    <w:rsid w:val="00E41F02"/>
    <w:rsid w:val="00E43EDF"/>
    <w:rsid w:val="00E45FC7"/>
    <w:rsid w:val="00E4621B"/>
    <w:rsid w:val="00E4625F"/>
    <w:rsid w:val="00E463DA"/>
    <w:rsid w:val="00E50DD1"/>
    <w:rsid w:val="00E51330"/>
    <w:rsid w:val="00E51C2F"/>
    <w:rsid w:val="00E547DD"/>
    <w:rsid w:val="00E548D8"/>
    <w:rsid w:val="00E603AB"/>
    <w:rsid w:val="00E603CD"/>
    <w:rsid w:val="00E631C4"/>
    <w:rsid w:val="00E66343"/>
    <w:rsid w:val="00E6769A"/>
    <w:rsid w:val="00E677A0"/>
    <w:rsid w:val="00E67955"/>
    <w:rsid w:val="00E703BA"/>
    <w:rsid w:val="00E70B6D"/>
    <w:rsid w:val="00E74780"/>
    <w:rsid w:val="00E77196"/>
    <w:rsid w:val="00E809E7"/>
    <w:rsid w:val="00E80D8B"/>
    <w:rsid w:val="00E82DEB"/>
    <w:rsid w:val="00E83601"/>
    <w:rsid w:val="00E83603"/>
    <w:rsid w:val="00E84C18"/>
    <w:rsid w:val="00E90AA7"/>
    <w:rsid w:val="00E91B7C"/>
    <w:rsid w:val="00E9222B"/>
    <w:rsid w:val="00E9277B"/>
    <w:rsid w:val="00E94AE8"/>
    <w:rsid w:val="00E9672C"/>
    <w:rsid w:val="00E979C6"/>
    <w:rsid w:val="00EA1F98"/>
    <w:rsid w:val="00EA3E92"/>
    <w:rsid w:val="00EA7B5F"/>
    <w:rsid w:val="00EB111F"/>
    <w:rsid w:val="00EB12FA"/>
    <w:rsid w:val="00EB1844"/>
    <w:rsid w:val="00EB308E"/>
    <w:rsid w:val="00EB67D4"/>
    <w:rsid w:val="00EB7A03"/>
    <w:rsid w:val="00EC0EC3"/>
    <w:rsid w:val="00EC1563"/>
    <w:rsid w:val="00EC520E"/>
    <w:rsid w:val="00EC6CA7"/>
    <w:rsid w:val="00ED0695"/>
    <w:rsid w:val="00ED3ED4"/>
    <w:rsid w:val="00ED5DEF"/>
    <w:rsid w:val="00EE2812"/>
    <w:rsid w:val="00EE3F0E"/>
    <w:rsid w:val="00EF0125"/>
    <w:rsid w:val="00EF27D3"/>
    <w:rsid w:val="00EF2DA1"/>
    <w:rsid w:val="00EF3B51"/>
    <w:rsid w:val="00EF3B8B"/>
    <w:rsid w:val="00EF3D66"/>
    <w:rsid w:val="00EF47EE"/>
    <w:rsid w:val="00EF5029"/>
    <w:rsid w:val="00EF5CEA"/>
    <w:rsid w:val="00F0045D"/>
    <w:rsid w:val="00F013C7"/>
    <w:rsid w:val="00F04650"/>
    <w:rsid w:val="00F04790"/>
    <w:rsid w:val="00F05A42"/>
    <w:rsid w:val="00F05C91"/>
    <w:rsid w:val="00F0771C"/>
    <w:rsid w:val="00F101ED"/>
    <w:rsid w:val="00F10FD5"/>
    <w:rsid w:val="00F11EFD"/>
    <w:rsid w:val="00F129AF"/>
    <w:rsid w:val="00F14DFA"/>
    <w:rsid w:val="00F15DDC"/>
    <w:rsid w:val="00F22D93"/>
    <w:rsid w:val="00F22DF1"/>
    <w:rsid w:val="00F26D00"/>
    <w:rsid w:val="00F2E9DB"/>
    <w:rsid w:val="00F3213B"/>
    <w:rsid w:val="00F40AF5"/>
    <w:rsid w:val="00F41091"/>
    <w:rsid w:val="00F4205C"/>
    <w:rsid w:val="00F42279"/>
    <w:rsid w:val="00F4273E"/>
    <w:rsid w:val="00F433B0"/>
    <w:rsid w:val="00F439DC"/>
    <w:rsid w:val="00F476FD"/>
    <w:rsid w:val="00F47F7A"/>
    <w:rsid w:val="00F50998"/>
    <w:rsid w:val="00F50EC2"/>
    <w:rsid w:val="00F51B21"/>
    <w:rsid w:val="00F51C14"/>
    <w:rsid w:val="00F523B3"/>
    <w:rsid w:val="00F5277F"/>
    <w:rsid w:val="00F53048"/>
    <w:rsid w:val="00F549CF"/>
    <w:rsid w:val="00F57AA1"/>
    <w:rsid w:val="00F631EF"/>
    <w:rsid w:val="00F6567A"/>
    <w:rsid w:val="00F67149"/>
    <w:rsid w:val="00F67A9D"/>
    <w:rsid w:val="00F7029E"/>
    <w:rsid w:val="00F70B05"/>
    <w:rsid w:val="00F718AD"/>
    <w:rsid w:val="00F71B54"/>
    <w:rsid w:val="00F71C9A"/>
    <w:rsid w:val="00F72950"/>
    <w:rsid w:val="00F7305E"/>
    <w:rsid w:val="00F73763"/>
    <w:rsid w:val="00F74011"/>
    <w:rsid w:val="00F7565A"/>
    <w:rsid w:val="00F762DF"/>
    <w:rsid w:val="00F77D12"/>
    <w:rsid w:val="00F80B2E"/>
    <w:rsid w:val="00F82565"/>
    <w:rsid w:val="00F85A58"/>
    <w:rsid w:val="00F86AC0"/>
    <w:rsid w:val="00F87F67"/>
    <w:rsid w:val="00F90176"/>
    <w:rsid w:val="00F91324"/>
    <w:rsid w:val="00F91A66"/>
    <w:rsid w:val="00F92627"/>
    <w:rsid w:val="00F9465A"/>
    <w:rsid w:val="00F950F9"/>
    <w:rsid w:val="00FA0343"/>
    <w:rsid w:val="00FA2890"/>
    <w:rsid w:val="00FA5A3F"/>
    <w:rsid w:val="00FB22D6"/>
    <w:rsid w:val="00FB29D2"/>
    <w:rsid w:val="00FB3224"/>
    <w:rsid w:val="00FB57E2"/>
    <w:rsid w:val="00FB588E"/>
    <w:rsid w:val="00FB67ED"/>
    <w:rsid w:val="00FB71D3"/>
    <w:rsid w:val="00FC05D0"/>
    <w:rsid w:val="00FC0D60"/>
    <w:rsid w:val="00FD137C"/>
    <w:rsid w:val="00FD4899"/>
    <w:rsid w:val="00FD5EA2"/>
    <w:rsid w:val="00FD6691"/>
    <w:rsid w:val="00FD6B7D"/>
    <w:rsid w:val="00FD7C88"/>
    <w:rsid w:val="00FE6246"/>
    <w:rsid w:val="00FE6FDC"/>
    <w:rsid w:val="00FF0F5E"/>
    <w:rsid w:val="00FF2B82"/>
    <w:rsid w:val="00FF2C1A"/>
    <w:rsid w:val="00FF34AC"/>
    <w:rsid w:val="00FF36E6"/>
    <w:rsid w:val="00FF382B"/>
    <w:rsid w:val="0167B3E7"/>
    <w:rsid w:val="016A2716"/>
    <w:rsid w:val="01B5776E"/>
    <w:rsid w:val="023FE229"/>
    <w:rsid w:val="02BD74F3"/>
    <w:rsid w:val="0322097A"/>
    <w:rsid w:val="036AAE19"/>
    <w:rsid w:val="0399561E"/>
    <w:rsid w:val="03B49E66"/>
    <w:rsid w:val="0530CB26"/>
    <w:rsid w:val="06167BF5"/>
    <w:rsid w:val="07144A44"/>
    <w:rsid w:val="0757DC53"/>
    <w:rsid w:val="07C34919"/>
    <w:rsid w:val="08FAC1FA"/>
    <w:rsid w:val="08FCCF14"/>
    <w:rsid w:val="09150017"/>
    <w:rsid w:val="09235AAC"/>
    <w:rsid w:val="0A9CCA74"/>
    <w:rsid w:val="0AC7D04F"/>
    <w:rsid w:val="0B715E30"/>
    <w:rsid w:val="0B8B096D"/>
    <w:rsid w:val="0BCBF0AC"/>
    <w:rsid w:val="0C352BC1"/>
    <w:rsid w:val="0C3A7F5B"/>
    <w:rsid w:val="0C482D00"/>
    <w:rsid w:val="0D07C0A4"/>
    <w:rsid w:val="0E2CFAF7"/>
    <w:rsid w:val="0E9AFDF1"/>
    <w:rsid w:val="0EBE0C4F"/>
    <w:rsid w:val="0F25C4AA"/>
    <w:rsid w:val="0FE7508A"/>
    <w:rsid w:val="1005EE66"/>
    <w:rsid w:val="101EF286"/>
    <w:rsid w:val="10E985C5"/>
    <w:rsid w:val="1238393C"/>
    <w:rsid w:val="124DA661"/>
    <w:rsid w:val="12889279"/>
    <w:rsid w:val="128C6CEE"/>
    <w:rsid w:val="12A9F253"/>
    <w:rsid w:val="1346051B"/>
    <w:rsid w:val="13519F34"/>
    <w:rsid w:val="1363E749"/>
    <w:rsid w:val="136706B6"/>
    <w:rsid w:val="1542053B"/>
    <w:rsid w:val="1638A848"/>
    <w:rsid w:val="1718B865"/>
    <w:rsid w:val="177367A6"/>
    <w:rsid w:val="17BAB4E0"/>
    <w:rsid w:val="18551B42"/>
    <w:rsid w:val="190E2A76"/>
    <w:rsid w:val="194614B3"/>
    <w:rsid w:val="1A1417FC"/>
    <w:rsid w:val="1B2BA32E"/>
    <w:rsid w:val="1B9726B2"/>
    <w:rsid w:val="1C887CB0"/>
    <w:rsid w:val="1D7B8BEB"/>
    <w:rsid w:val="1E487B96"/>
    <w:rsid w:val="1E7CD632"/>
    <w:rsid w:val="1F492D6C"/>
    <w:rsid w:val="1F9BBD33"/>
    <w:rsid w:val="212945DA"/>
    <w:rsid w:val="215C618F"/>
    <w:rsid w:val="216A71EE"/>
    <w:rsid w:val="21702D17"/>
    <w:rsid w:val="21A4C5D2"/>
    <w:rsid w:val="22234F72"/>
    <w:rsid w:val="229CFBEB"/>
    <w:rsid w:val="22A6EDC0"/>
    <w:rsid w:val="237AC767"/>
    <w:rsid w:val="24E09CE6"/>
    <w:rsid w:val="26938D7C"/>
    <w:rsid w:val="277CE24C"/>
    <w:rsid w:val="2878F96B"/>
    <w:rsid w:val="28EAB548"/>
    <w:rsid w:val="29B29FC9"/>
    <w:rsid w:val="2A5EBBFF"/>
    <w:rsid w:val="2BF42F1C"/>
    <w:rsid w:val="2C1D65DD"/>
    <w:rsid w:val="2C37805B"/>
    <w:rsid w:val="2C546D5A"/>
    <w:rsid w:val="2D3D247C"/>
    <w:rsid w:val="2DC37D5C"/>
    <w:rsid w:val="2E40783F"/>
    <w:rsid w:val="30AB2673"/>
    <w:rsid w:val="30B8C65C"/>
    <w:rsid w:val="31376A8C"/>
    <w:rsid w:val="31642B6E"/>
    <w:rsid w:val="31B71659"/>
    <w:rsid w:val="330C70BC"/>
    <w:rsid w:val="33601B9E"/>
    <w:rsid w:val="33DF4EDD"/>
    <w:rsid w:val="37F4293D"/>
    <w:rsid w:val="39142237"/>
    <w:rsid w:val="39BEB2B1"/>
    <w:rsid w:val="3A3B7230"/>
    <w:rsid w:val="3A566C67"/>
    <w:rsid w:val="3A9FA920"/>
    <w:rsid w:val="3AD1E0FA"/>
    <w:rsid w:val="3B22688E"/>
    <w:rsid w:val="3CC7B7F2"/>
    <w:rsid w:val="3D7118DA"/>
    <w:rsid w:val="3DB61E10"/>
    <w:rsid w:val="3EC98897"/>
    <w:rsid w:val="407BA3D2"/>
    <w:rsid w:val="4092894B"/>
    <w:rsid w:val="40975F06"/>
    <w:rsid w:val="409E674D"/>
    <w:rsid w:val="40A24D6F"/>
    <w:rsid w:val="41AD0C0B"/>
    <w:rsid w:val="41BBC517"/>
    <w:rsid w:val="42332A9C"/>
    <w:rsid w:val="42788632"/>
    <w:rsid w:val="4403B334"/>
    <w:rsid w:val="44298380"/>
    <w:rsid w:val="4474A1A1"/>
    <w:rsid w:val="4478CE28"/>
    <w:rsid w:val="448C7D7A"/>
    <w:rsid w:val="45E4224B"/>
    <w:rsid w:val="47A41BD5"/>
    <w:rsid w:val="47DA9EF3"/>
    <w:rsid w:val="49B71DB1"/>
    <w:rsid w:val="49ECA745"/>
    <w:rsid w:val="4A5705E3"/>
    <w:rsid w:val="4A5D30C2"/>
    <w:rsid w:val="4B13E4C4"/>
    <w:rsid w:val="4CC9A4B8"/>
    <w:rsid w:val="4D5C9FB6"/>
    <w:rsid w:val="4E4681F3"/>
    <w:rsid w:val="4EBB9B06"/>
    <w:rsid w:val="4EDC9DD5"/>
    <w:rsid w:val="4EFC32FD"/>
    <w:rsid w:val="4FAA093A"/>
    <w:rsid w:val="4FBB097A"/>
    <w:rsid w:val="50369DFE"/>
    <w:rsid w:val="50AC2DA9"/>
    <w:rsid w:val="51869715"/>
    <w:rsid w:val="51BCDC41"/>
    <w:rsid w:val="5267EC10"/>
    <w:rsid w:val="528A2C09"/>
    <w:rsid w:val="53E83B5D"/>
    <w:rsid w:val="544F3BDA"/>
    <w:rsid w:val="54DD5F16"/>
    <w:rsid w:val="5671920D"/>
    <w:rsid w:val="57291BAD"/>
    <w:rsid w:val="573FF246"/>
    <w:rsid w:val="57AA3D94"/>
    <w:rsid w:val="57B54CF5"/>
    <w:rsid w:val="5807FD7E"/>
    <w:rsid w:val="58EA598F"/>
    <w:rsid w:val="59AF7AFA"/>
    <w:rsid w:val="59CBB90D"/>
    <w:rsid w:val="5A53ACDF"/>
    <w:rsid w:val="5AA722E2"/>
    <w:rsid w:val="5AD40661"/>
    <w:rsid w:val="5B9302E7"/>
    <w:rsid w:val="5C80BF94"/>
    <w:rsid w:val="5C8264CB"/>
    <w:rsid w:val="5CAC6D38"/>
    <w:rsid w:val="5CE6F190"/>
    <w:rsid w:val="5D096541"/>
    <w:rsid w:val="5D10BE50"/>
    <w:rsid w:val="5D4ECF3B"/>
    <w:rsid w:val="5EBFC52B"/>
    <w:rsid w:val="5F324876"/>
    <w:rsid w:val="5FB0D6C8"/>
    <w:rsid w:val="6107FCBD"/>
    <w:rsid w:val="63C87C1A"/>
    <w:rsid w:val="63EBC28F"/>
    <w:rsid w:val="641B615D"/>
    <w:rsid w:val="64A2296D"/>
    <w:rsid w:val="6627E58C"/>
    <w:rsid w:val="67213C68"/>
    <w:rsid w:val="6750B0F3"/>
    <w:rsid w:val="68C1F639"/>
    <w:rsid w:val="69BF9498"/>
    <w:rsid w:val="69FF2101"/>
    <w:rsid w:val="6A8EEE11"/>
    <w:rsid w:val="6AA4CD20"/>
    <w:rsid w:val="6BA63CEC"/>
    <w:rsid w:val="6C23DCFF"/>
    <w:rsid w:val="6DF2F3B5"/>
    <w:rsid w:val="6E429FC9"/>
    <w:rsid w:val="6E4A0889"/>
    <w:rsid w:val="6EE96A06"/>
    <w:rsid w:val="7069179E"/>
    <w:rsid w:val="70861263"/>
    <w:rsid w:val="71009165"/>
    <w:rsid w:val="714F64C8"/>
    <w:rsid w:val="71C35AC7"/>
    <w:rsid w:val="72D8D72E"/>
    <w:rsid w:val="731DCAA6"/>
    <w:rsid w:val="7357999A"/>
    <w:rsid w:val="738BE39B"/>
    <w:rsid w:val="74B594FD"/>
    <w:rsid w:val="75DBD26D"/>
    <w:rsid w:val="760618F8"/>
    <w:rsid w:val="76C64065"/>
    <w:rsid w:val="77E2B307"/>
    <w:rsid w:val="77EFE1F6"/>
    <w:rsid w:val="78791F6B"/>
    <w:rsid w:val="78832966"/>
    <w:rsid w:val="790A2690"/>
    <w:rsid w:val="7921990E"/>
    <w:rsid w:val="7925DCA0"/>
    <w:rsid w:val="7987D482"/>
    <w:rsid w:val="7A0841CA"/>
    <w:rsid w:val="7AC9952B"/>
    <w:rsid w:val="7B05C01F"/>
    <w:rsid w:val="7B6FD4DD"/>
    <w:rsid w:val="7B7507EE"/>
    <w:rsid w:val="7C52A801"/>
    <w:rsid w:val="7D3F7338"/>
    <w:rsid w:val="7FFD3265"/>
    <w:rsid w:val="7FFD4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61120"/>
  <w15:chartTrackingRefBased/>
  <w15:docId w15:val="{8DA42863-6E9F-4A8C-982B-C4F7B5A2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VEB Body"/>
    <w:qFormat/>
    <w:rsid w:val="00CD4CAE"/>
    <w:pPr>
      <w:spacing w:after="120"/>
      <w:jc w:val="lowKashida"/>
    </w:pPr>
    <w:rPr>
      <w:sz w:val="22"/>
      <w:lang w:val="nl-BE"/>
    </w:rPr>
  </w:style>
  <w:style w:type="paragraph" w:styleId="Kop1">
    <w:name w:val="heading 1"/>
    <w:aliases w:val="Kop 1 VEB"/>
    <w:basedOn w:val="Standaard"/>
    <w:next w:val="Standaard"/>
    <w:link w:val="Kop1Char"/>
    <w:uiPriority w:val="9"/>
    <w:qFormat/>
    <w:rsid w:val="007C7A61"/>
    <w:pPr>
      <w:keepNext/>
      <w:keepLines/>
      <w:numPr>
        <w:numId w:val="9"/>
      </w:numPr>
      <w:spacing w:before="360"/>
      <w:outlineLvl w:val="0"/>
    </w:pPr>
    <w:rPr>
      <w:rFonts w:eastAsiaTheme="majorEastAsia" w:cstheme="majorBidi"/>
      <w:b/>
      <w:color w:val="18254E"/>
      <w:sz w:val="32"/>
      <w:szCs w:val="32"/>
    </w:rPr>
  </w:style>
  <w:style w:type="paragraph" w:styleId="Kop2">
    <w:name w:val="heading 2"/>
    <w:aliases w:val="Kop 2 VEB"/>
    <w:basedOn w:val="Kop1"/>
    <w:next w:val="Standaard"/>
    <w:link w:val="Kop2Char"/>
    <w:uiPriority w:val="9"/>
    <w:unhideWhenUsed/>
    <w:qFormat/>
    <w:rsid w:val="000C3185"/>
    <w:pPr>
      <w:numPr>
        <w:ilvl w:val="1"/>
      </w:numPr>
      <w:outlineLvl w:val="1"/>
    </w:pPr>
    <w:rPr>
      <w:sz w:val="28"/>
      <w:szCs w:val="28"/>
    </w:rPr>
  </w:style>
  <w:style w:type="paragraph" w:styleId="Kop3">
    <w:name w:val="heading 3"/>
    <w:aliases w:val="VEB Footer"/>
    <w:next w:val="Standaard"/>
    <w:link w:val="Kop3Char"/>
    <w:uiPriority w:val="9"/>
    <w:unhideWhenUsed/>
    <w:qFormat/>
    <w:rsid w:val="00695268"/>
    <w:pPr>
      <w:outlineLvl w:val="2"/>
    </w:pPr>
    <w:rPr>
      <w:rFonts w:ascii="Calibri" w:hAnsi="Calibri"/>
      <w:b/>
      <w:color w:val="18254E"/>
      <w:sz w:val="16"/>
    </w:rPr>
  </w:style>
  <w:style w:type="paragraph" w:styleId="Kop4">
    <w:name w:val="heading 4"/>
    <w:basedOn w:val="Standaard"/>
    <w:next w:val="Standaard"/>
    <w:link w:val="Kop4Char"/>
    <w:uiPriority w:val="9"/>
    <w:unhideWhenUsed/>
    <w:qFormat/>
    <w:rsid w:val="001B7EBB"/>
    <w:pPr>
      <w:keepNext/>
      <w:keepLines/>
      <w:numPr>
        <w:ilvl w:val="3"/>
        <w:numId w:val="57"/>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C7A61"/>
    <w:pPr>
      <w:keepNext/>
      <w:keepLines/>
      <w:numPr>
        <w:ilvl w:val="4"/>
        <w:numId w:val="57"/>
      </w:numPr>
      <w:spacing w:before="12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B7EBB"/>
    <w:pPr>
      <w:keepNext/>
      <w:keepLines/>
      <w:numPr>
        <w:ilvl w:val="5"/>
        <w:numId w:val="57"/>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B7EBB"/>
    <w:pPr>
      <w:keepNext/>
      <w:keepLines/>
      <w:numPr>
        <w:ilvl w:val="6"/>
        <w:numId w:val="57"/>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B7EBB"/>
    <w:pPr>
      <w:keepNext/>
      <w:keepLines/>
      <w:numPr>
        <w:ilvl w:val="7"/>
        <w:numId w:val="5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B7EBB"/>
    <w:pPr>
      <w:keepNext/>
      <w:keepLines/>
      <w:numPr>
        <w:ilvl w:val="8"/>
        <w:numId w:val="5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CB2"/>
    <w:pPr>
      <w:tabs>
        <w:tab w:val="center" w:pos="4680"/>
        <w:tab w:val="right" w:pos="9360"/>
      </w:tabs>
    </w:pPr>
  </w:style>
  <w:style w:type="character" w:customStyle="1" w:styleId="KoptekstChar">
    <w:name w:val="Koptekst Char"/>
    <w:basedOn w:val="Standaardalinea-lettertype"/>
    <w:link w:val="Koptekst"/>
    <w:uiPriority w:val="99"/>
    <w:rsid w:val="00C42CB2"/>
  </w:style>
  <w:style w:type="paragraph" w:styleId="Voettekst">
    <w:name w:val="footer"/>
    <w:basedOn w:val="Standaard"/>
    <w:link w:val="VoettekstChar"/>
    <w:uiPriority w:val="99"/>
    <w:unhideWhenUsed/>
    <w:rsid w:val="00C42CB2"/>
    <w:pPr>
      <w:tabs>
        <w:tab w:val="center" w:pos="4680"/>
        <w:tab w:val="right" w:pos="9360"/>
      </w:tabs>
    </w:pPr>
  </w:style>
  <w:style w:type="character" w:customStyle="1" w:styleId="VoettekstChar">
    <w:name w:val="Voettekst Char"/>
    <w:basedOn w:val="Standaardalinea-lettertype"/>
    <w:link w:val="Voettekst"/>
    <w:uiPriority w:val="99"/>
    <w:rsid w:val="00C42CB2"/>
  </w:style>
  <w:style w:type="paragraph" w:styleId="Titel">
    <w:name w:val="Title"/>
    <w:aliases w:val="VEB Titel"/>
    <w:basedOn w:val="Standaard"/>
    <w:next w:val="Standaard"/>
    <w:link w:val="TitelChar"/>
    <w:uiPriority w:val="10"/>
    <w:qFormat/>
    <w:rsid w:val="003F10F7"/>
    <w:pPr>
      <w:contextualSpacing/>
    </w:pPr>
    <w:rPr>
      <w:rFonts w:eastAsiaTheme="majorEastAsia" w:cs="Times New Roman (Headings CS)"/>
      <w:b/>
      <w:color w:val="18254E"/>
      <w:kern w:val="28"/>
      <w:sz w:val="40"/>
      <w:szCs w:val="56"/>
    </w:rPr>
  </w:style>
  <w:style w:type="character" w:customStyle="1" w:styleId="TitelChar">
    <w:name w:val="Titel Char"/>
    <w:aliases w:val="VEB Titel Char"/>
    <w:basedOn w:val="Standaardalinea-lettertype"/>
    <w:link w:val="Titel"/>
    <w:uiPriority w:val="10"/>
    <w:rsid w:val="003F10F7"/>
    <w:rPr>
      <w:rFonts w:ascii="Calibri" w:eastAsiaTheme="majorEastAsia" w:hAnsi="Calibri" w:cs="Times New Roman (Headings CS)"/>
      <w:b/>
      <w:color w:val="18254E"/>
      <w:kern w:val="28"/>
      <w:sz w:val="40"/>
      <w:szCs w:val="56"/>
    </w:rPr>
  </w:style>
  <w:style w:type="paragraph" w:styleId="Ondertitel">
    <w:name w:val="Subtitle"/>
    <w:aliases w:val="VEB Bold"/>
    <w:basedOn w:val="Standaard"/>
    <w:next w:val="Standaard"/>
    <w:link w:val="OndertitelChar"/>
    <w:uiPriority w:val="11"/>
    <w:qFormat/>
    <w:rsid w:val="003F10F7"/>
    <w:rPr>
      <w:b/>
      <w:color w:val="404040" w:themeColor="text1" w:themeTint="BF"/>
    </w:rPr>
  </w:style>
  <w:style w:type="character" w:customStyle="1" w:styleId="OndertitelChar">
    <w:name w:val="Ondertitel Char"/>
    <w:aliases w:val="VEB Bold Char"/>
    <w:basedOn w:val="Standaardalinea-lettertype"/>
    <w:link w:val="Ondertitel"/>
    <w:uiPriority w:val="11"/>
    <w:rsid w:val="003F10F7"/>
    <w:rPr>
      <w:rFonts w:ascii="Calibri" w:hAnsi="Calibri"/>
      <w:b/>
      <w:color w:val="404040" w:themeColor="text1" w:themeTint="BF"/>
      <w:sz w:val="22"/>
    </w:rPr>
  </w:style>
  <w:style w:type="character" w:customStyle="1" w:styleId="Kop1Char">
    <w:name w:val="Kop 1 Char"/>
    <w:aliases w:val="Kop 1 VEB Char"/>
    <w:basedOn w:val="Standaardalinea-lettertype"/>
    <w:link w:val="Kop1"/>
    <w:uiPriority w:val="9"/>
    <w:rsid w:val="007C7A61"/>
    <w:rPr>
      <w:rFonts w:eastAsiaTheme="majorEastAsia" w:cstheme="majorBidi"/>
      <w:b/>
      <w:color w:val="18254E"/>
      <w:sz w:val="32"/>
      <w:szCs w:val="32"/>
      <w:lang w:val="nl-BE"/>
    </w:rPr>
  </w:style>
  <w:style w:type="paragraph" w:styleId="Lijstalinea">
    <w:name w:val="List Paragraph"/>
    <w:aliases w:val="Bulleted Lijst"/>
    <w:basedOn w:val="Standaard"/>
    <w:link w:val="LijstalineaChar"/>
    <w:uiPriority w:val="34"/>
    <w:qFormat/>
    <w:rsid w:val="003F10F7"/>
    <w:pPr>
      <w:ind w:left="720"/>
      <w:contextualSpacing/>
    </w:pPr>
  </w:style>
  <w:style w:type="character" w:styleId="Subtielebenadrukking">
    <w:name w:val="Subtle Emphasis"/>
    <w:basedOn w:val="Standaardalinea-lettertype"/>
    <w:uiPriority w:val="19"/>
    <w:rsid w:val="00695268"/>
    <w:rPr>
      <w:i/>
      <w:iCs/>
    </w:rPr>
  </w:style>
  <w:style w:type="character" w:styleId="Zwaar">
    <w:name w:val="Strong"/>
    <w:aliases w:val="Brief_onderwerpregel"/>
    <w:basedOn w:val="Standaardalinea-lettertype"/>
    <w:uiPriority w:val="22"/>
    <w:qFormat/>
    <w:rsid w:val="00695268"/>
    <w:rPr>
      <w:b/>
      <w:bCs/>
    </w:rPr>
  </w:style>
  <w:style w:type="character" w:customStyle="1" w:styleId="Kop2Char">
    <w:name w:val="Kop 2 Char"/>
    <w:aliases w:val="Kop 2 VEB Char"/>
    <w:basedOn w:val="Standaardalinea-lettertype"/>
    <w:link w:val="Kop2"/>
    <w:uiPriority w:val="9"/>
    <w:rsid w:val="000C3185"/>
    <w:rPr>
      <w:rFonts w:eastAsiaTheme="majorEastAsia" w:cstheme="majorBidi"/>
      <w:b/>
      <w:color w:val="18254E"/>
      <w:sz w:val="28"/>
      <w:szCs w:val="28"/>
      <w:lang w:val="nl-BE"/>
    </w:rPr>
  </w:style>
  <w:style w:type="character" w:customStyle="1" w:styleId="Kop3Char">
    <w:name w:val="Kop 3 Char"/>
    <w:aliases w:val="VEB Footer Char"/>
    <w:basedOn w:val="Standaardalinea-lettertype"/>
    <w:link w:val="Kop3"/>
    <w:uiPriority w:val="9"/>
    <w:rsid w:val="00695268"/>
    <w:rPr>
      <w:rFonts w:ascii="Calibri" w:hAnsi="Calibri"/>
      <w:b/>
      <w:color w:val="18254E"/>
      <w:sz w:val="16"/>
    </w:rPr>
  </w:style>
  <w:style w:type="paragraph" w:customStyle="1" w:styleId="Voettekst1">
    <w:name w:val="Voettekst1"/>
    <w:qFormat/>
    <w:rsid w:val="00565536"/>
    <w:rPr>
      <w:rFonts w:ascii="Calibri" w:hAnsi="Calibri"/>
      <w:b/>
      <w:noProof/>
      <w:color w:val="18254E"/>
      <w:sz w:val="16"/>
    </w:rPr>
  </w:style>
  <w:style w:type="paragraph" w:customStyle="1" w:styleId="Stijl1">
    <w:name w:val="Stijl1"/>
    <w:basedOn w:val="Kop3"/>
    <w:next w:val="Standaard"/>
    <w:rsid w:val="00565536"/>
    <w:rPr>
      <w:sz w:val="24"/>
      <w:lang w:val="nl-BE"/>
    </w:rPr>
  </w:style>
  <w:style w:type="paragraph" w:customStyle="1" w:styleId="Kop3VEB">
    <w:name w:val="Kop 3 VEB"/>
    <w:basedOn w:val="Kop3"/>
    <w:qFormat/>
    <w:rsid w:val="007C7A61"/>
    <w:pPr>
      <w:numPr>
        <w:ilvl w:val="2"/>
        <w:numId w:val="57"/>
      </w:numPr>
      <w:spacing w:before="240" w:after="240"/>
    </w:pPr>
    <w:rPr>
      <w:sz w:val="24"/>
    </w:rPr>
  </w:style>
  <w:style w:type="paragraph" w:customStyle="1" w:styleId="Kop5VEB">
    <w:name w:val="Kop 5 VEB"/>
    <w:next w:val="Standaard"/>
    <w:qFormat/>
    <w:rsid w:val="00A46235"/>
    <w:pPr>
      <w:numPr>
        <w:ilvl w:val="4"/>
        <w:numId w:val="7"/>
      </w:numPr>
      <w:spacing w:after="120"/>
      <w:ind w:left="1134" w:hanging="1134"/>
    </w:pPr>
    <w:rPr>
      <w:rFonts w:ascii="Calibri" w:hAnsi="Calibri"/>
      <w:i/>
      <w:color w:val="18254E"/>
      <w:sz w:val="22"/>
      <w:szCs w:val="22"/>
      <w:lang w:val="nl-BE"/>
    </w:rPr>
  </w:style>
  <w:style w:type="paragraph" w:customStyle="1" w:styleId="Kop4VEB">
    <w:name w:val="Kop 4 VEB"/>
    <w:basedOn w:val="Kop4"/>
    <w:next w:val="Standaard"/>
    <w:qFormat/>
    <w:rsid w:val="007C7A61"/>
    <w:pPr>
      <w:spacing w:before="120" w:after="240"/>
      <w:ind w:left="862" w:hanging="862"/>
    </w:pPr>
  </w:style>
  <w:style w:type="paragraph" w:styleId="Kopvaninhoudsopgave">
    <w:name w:val="TOC Heading"/>
    <w:basedOn w:val="Kop1"/>
    <w:next w:val="Standaard"/>
    <w:uiPriority w:val="39"/>
    <w:unhideWhenUsed/>
    <w:qFormat/>
    <w:rsid w:val="001B7EBB"/>
    <w:pPr>
      <w:numPr>
        <w:numId w:val="0"/>
      </w:numPr>
      <w:spacing w:before="240" w:after="0" w:line="259" w:lineRule="auto"/>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1C59BA"/>
    <w:pPr>
      <w:tabs>
        <w:tab w:val="left" w:pos="440"/>
        <w:tab w:val="right" w:leader="dot" w:pos="9010"/>
      </w:tabs>
      <w:spacing w:after="100"/>
    </w:pPr>
  </w:style>
  <w:style w:type="paragraph" w:styleId="Inhopg2">
    <w:name w:val="toc 2"/>
    <w:basedOn w:val="Standaard"/>
    <w:next w:val="Standaard"/>
    <w:autoRedefine/>
    <w:uiPriority w:val="39"/>
    <w:unhideWhenUsed/>
    <w:rsid w:val="001B7EBB"/>
    <w:pPr>
      <w:spacing w:after="100"/>
      <w:ind w:left="220"/>
    </w:pPr>
  </w:style>
  <w:style w:type="paragraph" w:styleId="Inhopg3">
    <w:name w:val="toc 3"/>
    <w:basedOn w:val="Standaard"/>
    <w:next w:val="Standaard"/>
    <w:autoRedefine/>
    <w:uiPriority w:val="39"/>
    <w:unhideWhenUsed/>
    <w:rsid w:val="001B7EBB"/>
    <w:pPr>
      <w:spacing w:after="100"/>
      <w:ind w:left="440"/>
    </w:pPr>
  </w:style>
  <w:style w:type="character" w:styleId="Hyperlink">
    <w:name w:val="Hyperlink"/>
    <w:basedOn w:val="Standaardalinea-lettertype"/>
    <w:uiPriority w:val="99"/>
    <w:unhideWhenUsed/>
    <w:rsid w:val="001B7EBB"/>
    <w:rPr>
      <w:color w:val="0563C1" w:themeColor="hyperlink"/>
      <w:u w:val="single"/>
    </w:rPr>
  </w:style>
  <w:style w:type="character" w:customStyle="1" w:styleId="Kop4Char">
    <w:name w:val="Kop 4 Char"/>
    <w:basedOn w:val="Standaardalinea-lettertype"/>
    <w:link w:val="Kop4"/>
    <w:uiPriority w:val="9"/>
    <w:rsid w:val="001B7EBB"/>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rsid w:val="007C7A61"/>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semiHidden/>
    <w:rsid w:val="001B7EBB"/>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B7EBB"/>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B7EB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B7EBB"/>
    <w:rPr>
      <w:rFonts w:asciiTheme="majorHAnsi" w:eastAsiaTheme="majorEastAsia" w:hAnsiTheme="majorHAnsi" w:cstheme="majorBidi"/>
      <w:i/>
      <w:iCs/>
      <w:color w:val="272727" w:themeColor="text1" w:themeTint="D8"/>
      <w:sz w:val="21"/>
      <w:szCs w:val="21"/>
    </w:rPr>
  </w:style>
  <w:style w:type="paragraph" w:customStyle="1" w:styleId="BijschriftVEB">
    <w:name w:val="Bijschrift VEB"/>
    <w:basedOn w:val="Standaard"/>
    <w:link w:val="BijschriftVEBChar"/>
    <w:qFormat/>
    <w:rsid w:val="007C7A61"/>
    <w:pPr>
      <w:jc w:val="center"/>
    </w:pPr>
    <w:rPr>
      <w:b/>
      <w:bCs/>
      <w:color w:val="18254E"/>
      <w:sz w:val="18"/>
      <w:szCs w:val="18"/>
    </w:rPr>
  </w:style>
  <w:style w:type="character" w:customStyle="1" w:styleId="BijschriftVEBChar">
    <w:name w:val="Bijschrift VEB Char"/>
    <w:basedOn w:val="Standaardalinea-lettertype"/>
    <w:link w:val="BijschriftVEB"/>
    <w:rsid w:val="007C7A61"/>
    <w:rPr>
      <w:rFonts w:ascii="Calibri" w:hAnsi="Calibri"/>
      <w:b/>
      <w:bCs/>
      <w:color w:val="18254E"/>
      <w:sz w:val="18"/>
      <w:szCs w:val="18"/>
      <w:lang w:val="nl-BE"/>
    </w:rPr>
  </w:style>
  <w:style w:type="paragraph" w:styleId="Ballontekst">
    <w:name w:val="Balloon Text"/>
    <w:basedOn w:val="Standaard"/>
    <w:link w:val="BallontekstChar"/>
    <w:uiPriority w:val="99"/>
    <w:semiHidden/>
    <w:unhideWhenUsed/>
    <w:rsid w:val="000602F5"/>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2F5"/>
    <w:rPr>
      <w:rFonts w:ascii="Tahoma" w:hAnsi="Tahoma" w:cs="Tahoma"/>
      <w:sz w:val="16"/>
      <w:szCs w:val="16"/>
      <w:lang w:val="nl-BE"/>
    </w:rPr>
  </w:style>
  <w:style w:type="paragraph" w:styleId="Normaalweb">
    <w:name w:val="Normal (Web)"/>
    <w:basedOn w:val="Standaard"/>
    <w:uiPriority w:val="99"/>
    <w:semiHidden/>
    <w:unhideWhenUsed/>
    <w:rsid w:val="000602F5"/>
    <w:pPr>
      <w:spacing w:before="100" w:beforeAutospacing="1" w:after="100" w:afterAutospacing="1"/>
    </w:pPr>
    <w:rPr>
      <w:rFonts w:ascii="Times New Roman" w:hAnsi="Times New Roman" w:cs="Times New Roman"/>
      <w:lang w:eastAsia="nl-BE"/>
    </w:rPr>
  </w:style>
  <w:style w:type="character" w:styleId="Nadruk">
    <w:name w:val="Emphasis"/>
    <w:basedOn w:val="Standaardalinea-lettertype"/>
    <w:uiPriority w:val="20"/>
    <w:qFormat/>
    <w:rsid w:val="000602F5"/>
    <w:rPr>
      <w:i/>
      <w:iCs/>
    </w:rPr>
  </w:style>
  <w:style w:type="paragraph" w:styleId="Voetnoottekst">
    <w:name w:val="footnote text"/>
    <w:basedOn w:val="Standaard"/>
    <w:link w:val="VoetnoottekstChar"/>
    <w:uiPriority w:val="99"/>
    <w:unhideWhenUsed/>
    <w:rsid w:val="000602F5"/>
    <w:pPr>
      <w:overflowPunct w:val="0"/>
      <w:autoSpaceDE w:val="0"/>
      <w:autoSpaceDN w:val="0"/>
      <w:adjustRightInd w:val="0"/>
    </w:pPr>
    <w:rPr>
      <w:rFonts w:ascii="Univers (WN)" w:eastAsia="Times New Roman" w:hAnsi="Univers (WN)" w:cs="Times New Roman"/>
      <w:sz w:val="20"/>
      <w:szCs w:val="20"/>
    </w:rPr>
  </w:style>
  <w:style w:type="character" w:customStyle="1" w:styleId="VoetnoottekstChar">
    <w:name w:val="Voetnoottekst Char"/>
    <w:basedOn w:val="Standaardalinea-lettertype"/>
    <w:link w:val="Voetnoottekst"/>
    <w:uiPriority w:val="99"/>
    <w:rsid w:val="000602F5"/>
    <w:rPr>
      <w:rFonts w:ascii="Univers (WN)" w:eastAsia="Times New Roman" w:hAnsi="Univers (WN)" w:cs="Times New Roman"/>
      <w:sz w:val="20"/>
      <w:szCs w:val="20"/>
      <w:lang w:val="nl-BE"/>
    </w:rPr>
  </w:style>
  <w:style w:type="character" w:styleId="Voetnootmarkering">
    <w:name w:val="footnote reference"/>
    <w:uiPriority w:val="99"/>
    <w:unhideWhenUsed/>
    <w:rsid w:val="000602F5"/>
    <w:rPr>
      <w:vertAlign w:val="superscript"/>
    </w:rPr>
  </w:style>
  <w:style w:type="character" w:styleId="Onopgelostemelding">
    <w:name w:val="Unresolved Mention"/>
    <w:basedOn w:val="Standaardalinea-lettertype"/>
    <w:uiPriority w:val="99"/>
    <w:unhideWhenUsed/>
    <w:rsid w:val="000602F5"/>
    <w:rPr>
      <w:color w:val="808080"/>
      <w:shd w:val="clear" w:color="auto" w:fill="E6E6E6"/>
    </w:rPr>
  </w:style>
  <w:style w:type="character" w:styleId="Verwijzingopmerking">
    <w:name w:val="annotation reference"/>
    <w:basedOn w:val="Standaardalinea-lettertype"/>
    <w:unhideWhenUsed/>
    <w:rsid w:val="000602F5"/>
    <w:rPr>
      <w:sz w:val="16"/>
      <w:szCs w:val="16"/>
    </w:rPr>
  </w:style>
  <w:style w:type="paragraph" w:styleId="Tekstopmerking">
    <w:name w:val="annotation text"/>
    <w:basedOn w:val="Standaard"/>
    <w:link w:val="TekstopmerkingChar"/>
    <w:uiPriority w:val="99"/>
    <w:unhideWhenUsed/>
    <w:rsid w:val="000602F5"/>
    <w:pPr>
      <w:spacing w:after="200"/>
      <w:jc w:val="both"/>
    </w:pPr>
    <w:rPr>
      <w:color w:val="373736"/>
      <w:sz w:val="20"/>
      <w:szCs w:val="20"/>
    </w:rPr>
  </w:style>
  <w:style w:type="character" w:customStyle="1" w:styleId="TekstopmerkingChar">
    <w:name w:val="Tekst opmerking Char"/>
    <w:basedOn w:val="Standaardalinea-lettertype"/>
    <w:link w:val="Tekstopmerking"/>
    <w:uiPriority w:val="99"/>
    <w:rsid w:val="000602F5"/>
    <w:rPr>
      <w:color w:val="373736"/>
      <w:sz w:val="20"/>
      <w:szCs w:val="20"/>
      <w:lang w:val="nl-BE"/>
    </w:rPr>
  </w:style>
  <w:style w:type="table" w:styleId="Tabelraster">
    <w:name w:val="Table Grid"/>
    <w:basedOn w:val="Standaardtabel"/>
    <w:uiPriority w:val="39"/>
    <w:rsid w:val="000602F5"/>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602F5"/>
    <w:pPr>
      <w:spacing w:after="120"/>
      <w:jc w:val="lowKashida"/>
    </w:pPr>
    <w:rPr>
      <w:b/>
      <w:bCs/>
      <w:color w:val="auto"/>
    </w:rPr>
  </w:style>
  <w:style w:type="character" w:customStyle="1" w:styleId="OnderwerpvanopmerkingChar">
    <w:name w:val="Onderwerp van opmerking Char"/>
    <w:basedOn w:val="TekstopmerkingChar"/>
    <w:link w:val="Onderwerpvanopmerking"/>
    <w:uiPriority w:val="99"/>
    <w:semiHidden/>
    <w:rsid w:val="000602F5"/>
    <w:rPr>
      <w:b/>
      <w:bCs/>
      <w:color w:val="373736"/>
      <w:sz w:val="20"/>
      <w:szCs w:val="20"/>
      <w:lang w:val="nl-BE"/>
    </w:rPr>
  </w:style>
  <w:style w:type="character" w:styleId="GevolgdeHyperlink">
    <w:name w:val="FollowedHyperlink"/>
    <w:basedOn w:val="Standaardalinea-lettertype"/>
    <w:uiPriority w:val="99"/>
    <w:semiHidden/>
    <w:unhideWhenUsed/>
    <w:rsid w:val="000602F5"/>
    <w:rPr>
      <w:color w:val="954F72" w:themeColor="followedHyperlink"/>
      <w:u w:val="single"/>
    </w:rPr>
  </w:style>
  <w:style w:type="character" w:styleId="Tekstvantijdelijkeaanduiding">
    <w:name w:val="Placeholder Text"/>
    <w:basedOn w:val="Standaardalinea-lettertype"/>
    <w:uiPriority w:val="99"/>
    <w:semiHidden/>
    <w:rsid w:val="000602F5"/>
    <w:rPr>
      <w:color w:val="808080"/>
    </w:rPr>
  </w:style>
  <w:style w:type="paragraph" w:customStyle="1" w:styleId="Default">
    <w:name w:val="Default"/>
    <w:rsid w:val="000602F5"/>
    <w:pPr>
      <w:autoSpaceDE w:val="0"/>
      <w:autoSpaceDN w:val="0"/>
      <w:adjustRightInd w:val="0"/>
    </w:pPr>
    <w:rPr>
      <w:rFonts w:ascii="Times New Roman" w:hAnsi="Times New Roman" w:cs="Times New Roman"/>
      <w:color w:val="000000"/>
      <w:lang w:val="nl-BE"/>
    </w:rPr>
  </w:style>
  <w:style w:type="paragraph" w:styleId="Geenafstand">
    <w:name w:val="No Spacing"/>
    <w:uiPriority w:val="1"/>
    <w:qFormat/>
    <w:rsid w:val="000602F5"/>
    <w:pPr>
      <w:jc w:val="lowKashida"/>
    </w:pPr>
    <w:rPr>
      <w:sz w:val="22"/>
      <w:lang w:val="nl-BE"/>
    </w:rPr>
  </w:style>
  <w:style w:type="character" w:styleId="Vermelding">
    <w:name w:val="Mention"/>
    <w:basedOn w:val="Standaardalinea-lettertype"/>
    <w:uiPriority w:val="99"/>
    <w:unhideWhenUsed/>
    <w:rsid w:val="000602F5"/>
    <w:rPr>
      <w:color w:val="2B579A"/>
      <w:shd w:val="clear" w:color="auto" w:fill="E1DFDD"/>
    </w:rPr>
  </w:style>
  <w:style w:type="paragraph" w:styleId="Revisie">
    <w:name w:val="Revision"/>
    <w:hidden/>
    <w:uiPriority w:val="99"/>
    <w:semiHidden/>
    <w:rsid w:val="00A74D2A"/>
    <w:rPr>
      <w:sz w:val="22"/>
      <w:lang w:val="nl-BE"/>
    </w:rPr>
  </w:style>
  <w:style w:type="paragraph" w:customStyle="1" w:styleId="PJBasistekst">
    <w:name w:val="PJ Basistekst"/>
    <w:qFormat/>
    <w:rsid w:val="00C85D08"/>
    <w:pPr>
      <w:tabs>
        <w:tab w:val="left" w:pos="227"/>
        <w:tab w:val="left" w:pos="454"/>
        <w:tab w:val="left" w:pos="680"/>
        <w:tab w:val="left" w:pos="907"/>
        <w:tab w:val="left" w:pos="1134"/>
        <w:tab w:val="left" w:pos="1361"/>
        <w:tab w:val="left" w:pos="1588"/>
        <w:tab w:val="left" w:pos="1814"/>
        <w:tab w:val="left" w:pos="2041"/>
        <w:tab w:val="left" w:pos="2268"/>
      </w:tabs>
      <w:jc w:val="both"/>
    </w:pPr>
    <w:rPr>
      <w:rFonts w:ascii="Calibri" w:eastAsia="Times New Roman" w:hAnsi="Calibri" w:cs="Arial"/>
      <w:sz w:val="22"/>
      <w:szCs w:val="22"/>
      <w:lang w:val="nl-BE" w:eastAsia="nl-BE"/>
    </w:rPr>
  </w:style>
  <w:style w:type="character" w:customStyle="1" w:styleId="LijstalineaChar">
    <w:name w:val="Lijstalinea Char"/>
    <w:aliases w:val="Bulleted Lijst Char"/>
    <w:link w:val="Lijstalinea"/>
    <w:uiPriority w:val="34"/>
    <w:locked/>
    <w:rsid w:val="006034CE"/>
    <w:rPr>
      <w:sz w:val="22"/>
      <w:lang w:val="nl-BE"/>
    </w:rPr>
  </w:style>
  <w:style w:type="paragraph" w:styleId="Bijschrift">
    <w:name w:val="caption"/>
    <w:basedOn w:val="Standaard"/>
    <w:next w:val="Standaard"/>
    <w:uiPriority w:val="35"/>
    <w:unhideWhenUsed/>
    <w:qFormat/>
    <w:rsid w:val="0087676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gwijs.vlaanderen.be/" TargetMode="External"/><Relationship Id="rId18" Type="http://schemas.openxmlformats.org/officeDocument/2006/relationships/hyperlink" Target="mailto:actieplanEE@veb.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eslissingenvlaamseregering.vlaanderen.be/document-view/61855614364ED900080008AD" TargetMode="External"/><Relationship Id="rId17" Type="http://schemas.openxmlformats.org/officeDocument/2006/relationships/hyperlink" Target="https://www.veb.be/" TargetMode="External"/><Relationship Id="rId2" Type="http://schemas.openxmlformats.org/officeDocument/2006/relationships/customXml" Target="../customXml/item2.xml"/><Relationship Id="rId16" Type="http://schemas.openxmlformats.org/officeDocument/2006/relationships/hyperlink" Target="mailto:ActieplanEE@veb.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geving.vlaanderen.be/sites/default/files/2022-07/VR%202022%201507%20DOC.0869-1%20Bijsturing%20Intern%20Klimaatplan%20VO%20-%20koepelnota.pdf" TargetMode="External"/><Relationship Id="rId5" Type="http://schemas.openxmlformats.org/officeDocument/2006/relationships/numbering" Target="numbering.xml"/><Relationship Id="rId15" Type="http://schemas.openxmlformats.org/officeDocument/2006/relationships/hyperlink" Target="https://www.veb.be/actieplan-energie-efficient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eb.be/actieplan-energie-efficient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geving.vlaanderen.be/sites/default/files/2022-07/VR%202022%201507%20DOC.0869-1%20Bijsturing%20Intern%20Klimaatplan%20VO%20-%20koepelnota.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mgeving.vlaanderen.be/sites/default/files/atoms/files/VR20211607-DOC09396-KoepelnotaBijlage3Aanbevolen-aanpak-strategisch-vastgoed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Saelen\OneDrive%20-%20Vlaams%20Energiebedrijf\Documenten\Aangepaste%20Office-sjablonen\Word-sjabloon%20VEB%20meerdere%20pagi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tock picture" ma:contentTypeID="0x0101005F2EE67A15492046BA8BBA91AD5856730700924E8B6CDF64EA4B8E0848401B5425A2" ma:contentTypeVersion="16" ma:contentTypeDescription="" ma:contentTypeScope="" ma:versionID="cbf8e767b30496f25238f3bf6b1df3b5">
  <xsd:schema xmlns:xsd="http://www.w3.org/2001/XMLSchema" xmlns:xs="http://www.w3.org/2001/XMLSchema" xmlns:p="http://schemas.microsoft.com/office/2006/metadata/properties" xmlns:ns2="01a7d939-9920-455c-b098-979a764a2410" xmlns:ns3="aa358330-5fbc-4722-9379-a46cee644d2e" targetNamespace="http://schemas.microsoft.com/office/2006/metadata/properties" ma:root="true" ma:fieldsID="535ef534c29ec18bf5fca1bd63048a43" ns2:_="" ns3:_="">
    <xsd:import namespace="01a7d939-9920-455c-b098-979a764a2410"/>
    <xsd:import namespace="aa358330-5fbc-4722-9379-a46cee644d2e"/>
    <xsd:element name="properties">
      <xsd:complexType>
        <xsd:sequence>
          <xsd:element name="documentManagement">
            <xsd:complexType>
              <xsd:all>
                <xsd:element ref="ns2:o0938e0c37d2486db5aec7cb99c9df15" minOccurs="0"/>
                <xsd:element ref="ns2:TaxCatchAll" minOccurs="0"/>
                <xsd:element ref="ns2:TaxCatchAllLabel" minOccurs="0"/>
                <xsd:element ref="ns3:MigrationSourceUR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7d939-9920-455c-b098-979a764a2410" elementFormDefault="qualified">
    <xsd:import namespace="http://schemas.microsoft.com/office/2006/documentManagement/types"/>
    <xsd:import namespace="http://schemas.microsoft.com/office/infopath/2007/PartnerControls"/>
    <xsd:element name="o0938e0c37d2486db5aec7cb99c9df15" ma:index="8" nillable="true" ma:taxonomy="true" ma:internalName="o0938e0c37d2486db5aec7cb99c9df15" ma:taxonomyFieldName="VEB_x0020_Trefwoorden" ma:displayName="VEB Trefwoorden" ma:default="" ma:fieldId="{80938e0c-37d2-486d-b5ae-c7cb99c9df15}" ma:taxonomyMulti="true" ma:sspId="e8ab9a66-27cd-47ce-a6ba-497e15afcba0" ma:termSetId="0b4079c4-b87b-4ca5-8c8a-066878bab7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874303-c7fb-471a-9e64-735ec6e51dec}" ma:internalName="TaxCatchAll" ma:showField="CatchAllData" ma:web="01a7d939-9920-455c-b098-979a764a24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874303-c7fb-471a-9e64-735ec6e51dec}" ma:internalName="TaxCatchAllLabel" ma:readOnly="true" ma:showField="CatchAllDataLabel" ma:web="01a7d939-9920-455c-b098-979a764a241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58330-5fbc-4722-9379-a46cee644d2e" elementFormDefault="qualified">
    <xsd:import namespace="http://schemas.microsoft.com/office/2006/documentManagement/types"/>
    <xsd:import namespace="http://schemas.microsoft.com/office/infopath/2007/PartnerControls"/>
    <xsd:element name="MigrationSourceURL" ma:index="12" nillable="true" ma:displayName="MigrationSourceURL" ma:internalName="MigrationSourceURL">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e8ab9a66-27cd-47ce-a6ba-497e15afcb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a7d939-9920-455c-b098-979a764a2410" xsi:nil="true"/>
    <SharedWithUsers xmlns="01a7d939-9920-455c-b098-979a764a2410">
      <UserInfo>
        <DisplayName>Frederik Hindryckx</DisplayName>
        <AccountId>711</AccountId>
        <AccountType/>
      </UserInfo>
      <UserInfo>
        <DisplayName>Frederik Christiaens</DisplayName>
        <AccountId>639</AccountId>
        <AccountType/>
      </UserInfo>
      <UserInfo>
        <DisplayName>Lieven Van De Sype</DisplayName>
        <AccountId>6130</AccountId>
        <AccountType/>
      </UserInfo>
      <UserInfo>
        <DisplayName>Stefan Van der Cruysse</DisplayName>
        <AccountId>8561</AccountId>
        <AccountType/>
      </UserInfo>
      <UserInfo>
        <DisplayName>Maureen Van Den Meerssche</DisplayName>
        <AccountId>2104</AccountId>
        <AccountType/>
      </UserInfo>
    </SharedWithUsers>
    <lcf76f155ced4ddcb4097134ff3c332f xmlns="aa358330-5fbc-4722-9379-a46cee644d2e">
      <Terms xmlns="http://schemas.microsoft.com/office/infopath/2007/PartnerControls"/>
    </lcf76f155ced4ddcb4097134ff3c332f>
    <o0938e0c37d2486db5aec7cb99c9df15 xmlns="01a7d939-9920-455c-b098-979a764a2410">
      <Terms xmlns="http://schemas.microsoft.com/office/infopath/2007/PartnerControls"/>
    </o0938e0c37d2486db5aec7cb99c9df15>
    <MigrationSourceURL xmlns="aa358330-5fbc-4722-9379-a46cee644d2e" xsi:nil="true"/>
  </documentManagement>
</p:properties>
</file>

<file path=customXml/itemProps1.xml><?xml version="1.0" encoding="utf-8"?>
<ds:datastoreItem xmlns:ds="http://schemas.openxmlformats.org/officeDocument/2006/customXml" ds:itemID="{6D856800-176D-4E35-8C9F-E87A459C9784}">
  <ds:schemaRefs>
    <ds:schemaRef ds:uri="http://schemas.microsoft.com/sharepoint/v3/contenttype/forms"/>
  </ds:schemaRefs>
</ds:datastoreItem>
</file>

<file path=customXml/itemProps2.xml><?xml version="1.0" encoding="utf-8"?>
<ds:datastoreItem xmlns:ds="http://schemas.openxmlformats.org/officeDocument/2006/customXml" ds:itemID="{D9E6A7FC-090A-4AAD-80EE-148667241648}">
  <ds:schemaRefs>
    <ds:schemaRef ds:uri="http://schemas.openxmlformats.org/officeDocument/2006/bibliography"/>
  </ds:schemaRefs>
</ds:datastoreItem>
</file>

<file path=customXml/itemProps3.xml><?xml version="1.0" encoding="utf-8"?>
<ds:datastoreItem xmlns:ds="http://schemas.openxmlformats.org/officeDocument/2006/customXml" ds:itemID="{FFB7CC62-F721-4887-A59B-82F254F567B1}"/>
</file>

<file path=customXml/itemProps4.xml><?xml version="1.0" encoding="utf-8"?>
<ds:datastoreItem xmlns:ds="http://schemas.openxmlformats.org/officeDocument/2006/customXml" ds:itemID="{3AF0CCBE-8D09-4017-A1E8-C79C7D5504B4}">
  <ds:schemaRefs>
    <ds:schemaRef ds:uri="http://schemas.microsoft.com/office/2006/metadata/properties"/>
    <ds:schemaRef ds:uri="http://schemas.microsoft.com/office/infopath/2007/PartnerControls"/>
    <ds:schemaRef ds:uri="03d5240a-782c-4048-8313-d01b5d6ab2a6"/>
    <ds:schemaRef ds:uri="9a9ec0f0-7796-43d0-ac1f-4c8c46ee0bd1"/>
    <ds:schemaRef ds:uri="ceeae0c4-f3ff-4153-af2f-582bafa5e89e"/>
    <ds:schemaRef ds:uri="d3aac14c-feb5-42c1-9f67-834dfeb8e2fe"/>
    <ds:schemaRef ds:uri="01a7d939-9920-455c-b098-979a764a2410"/>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Word-sjabloon VEB meerdere pagina's</Template>
  <TotalTime>999</TotalTime>
  <Pages>20</Pages>
  <Words>5783</Words>
  <Characters>31808</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Saelen</dc:creator>
  <cp:keywords/>
  <dc:description/>
  <cp:lastModifiedBy>Maureen Van den Meerssche</cp:lastModifiedBy>
  <cp:revision>8</cp:revision>
  <cp:lastPrinted>2022-03-24T09:17:00Z</cp:lastPrinted>
  <dcterms:created xsi:type="dcterms:W3CDTF">2023-05-08T14:20:00Z</dcterms:created>
  <dcterms:modified xsi:type="dcterms:W3CDTF">2023-05-09T07:06:00Z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0x0101000475CB955E23F041AB204A756434D076</vt:lpwstr>
  </property>
  <property fmtid="{D5CDD505-2E9C-101B-9397-08002B2CF9AE}" pid="3" name="VEB Trefwoorden">
    <vt:lpwstr/>
  </property>
  <property fmtid="{D5CDD505-2E9C-101B-9397-08002B2CF9AE}" pid="4" name="MediaServiceImageTags">
    <vt:lpwstr/>
  </property>
</Properties>
</file>